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9700.0" w:type="dxa"/>
        <w:jc w:val="left"/>
        <w:tblInd w:w="-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050"/>
        <w:gridCol w:w="1650"/>
        <w:tblGridChange w:id="0">
          <w:tblGrid>
            <w:gridCol w:w="8050"/>
            <w:gridCol w:w="1650"/>
          </w:tblGrid>
        </w:tblGridChange>
      </w:tblGrid>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center"/>
              <w:rPr>
                <w:rFonts w:ascii="Liberation Serif" w:cs="Liberation Serif" w:eastAsia="Liberation Serif" w:hAnsi="Liberation Serif"/>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SEÇÃO DE ENGENHARIA DE SEGURANÇA E MEDICINA DO TRABALHO</w:t>
            </w:r>
            <w:r w:rsidDel="00000000" w:rsidR="00000000" w:rsidRPr="00000000">
              <w:rPr>
                <w:rtl w:val="0"/>
              </w:rPr>
            </w:r>
          </w:p>
        </w:tc>
      </w:tr>
      <w:tr>
        <w:trPr>
          <w:cantSplit w:val="0"/>
          <w:tblHeader w:val="0"/>
        </w:trPr>
        <w:tc>
          <w:tcPr>
            <w:vMerge w:val="restart"/>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Fonts w:ascii="Arial" w:cs="Arial" w:eastAsia="Arial" w:hAnsi="Arial"/>
                <w:b w:val="1"/>
                <w:i w:val="0"/>
                <w:smallCaps w:val="0"/>
                <w:strike w:val="0"/>
                <w:color w:val="000000"/>
                <w:sz w:val="30"/>
                <w:szCs w:val="30"/>
                <w:u w:val="none"/>
                <w:shd w:fill="auto" w:val="clear"/>
                <w:vertAlign w:val="baseline"/>
                <w:rtl w:val="0"/>
              </w:rPr>
              <w:t xml:space="preserve">PROGRAMA DE CONTROLE MÉDICO DE SAÚDE OCUPACIONAL</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Implantação: 2017</w:t>
            </w:r>
          </w:p>
        </w:tc>
      </w:tr>
      <w:tr>
        <w:trPr>
          <w:cantSplit w:val="0"/>
          <w:tblHeader w:val="0"/>
        </w:trPr>
        <w:tc>
          <w:tcPr>
            <w:vMerge w:val="continue"/>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Revisão: 3</w:t>
            </w:r>
          </w:p>
        </w:tc>
      </w:tr>
    </w:tbl>
    <w:p w:rsidR="00000000" w:rsidDel="00000000" w:rsidP="00000000" w:rsidRDefault="00000000" w:rsidRPr="00000000" w14:paraId="00000008">
      <w:pPr>
        <w:widowControl w:val="1"/>
        <w:spacing w:after="119" w:before="0"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64"/>
          <w:szCs w:val="64"/>
          <w:u w:val="none"/>
          <w:shd w:fill="auto" w:val="clear"/>
          <w:vertAlign w:val="baseline"/>
        </w:rPr>
      </w:pPr>
      <w:r w:rsidDel="00000000" w:rsidR="00000000" w:rsidRPr="00000000">
        <w:rPr>
          <w:rFonts w:ascii="Arial" w:cs="Arial" w:eastAsia="Arial" w:hAnsi="Arial"/>
          <w:b w:val="0"/>
          <w:i w:val="1"/>
          <w:smallCaps w:val="0"/>
          <w:strike w:val="0"/>
          <w:color w:val="000000"/>
          <w:sz w:val="64"/>
          <w:szCs w:val="64"/>
          <w:u w:val="none"/>
          <w:shd w:fill="auto" w:val="clear"/>
          <w:vertAlign w:val="baseline"/>
          <w:rtl w:val="0"/>
        </w:rPr>
        <w:t xml:space="preserve">FÓRUM DE MOGI DAS CRUZES</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Fonts w:ascii="Arial" w:cs="Arial" w:eastAsia="Arial" w:hAnsi="Arial"/>
          <w:b w:val="0"/>
          <w:i w:val="0"/>
          <w:smallCaps w:val="0"/>
          <w:strike w:val="0"/>
          <w:color w:val="000000"/>
          <w:sz w:val="30"/>
          <w:szCs w:val="30"/>
          <w:u w:val="none"/>
          <w:shd w:fill="auto" w:val="clear"/>
          <w:vertAlign w:val="baseline"/>
          <w:rtl w:val="0"/>
        </w:rPr>
        <w:t xml:space="preserve">MOGI DAS CRUZES/ SÃO PAULO</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sz w:val="30"/>
          <w:szCs w:val="30"/>
        </w:rPr>
      </w:pPr>
      <w:r w:rsidDel="00000000" w:rsidR="00000000" w:rsidRPr="00000000">
        <w:rPr>
          <w:rFonts w:ascii="Arial" w:cs="Arial" w:eastAsia="Arial" w:hAnsi="Arial"/>
          <w:b w:val="0"/>
          <w:i w:val="0"/>
          <w:smallCaps w:val="0"/>
          <w:strike w:val="0"/>
          <w:color w:val="000000"/>
          <w:sz w:val="30"/>
          <w:szCs w:val="30"/>
          <w:u w:val="none"/>
          <w:shd w:fill="auto" w:val="clear"/>
          <w:vertAlign w:val="baseline"/>
          <w:rtl w:val="0"/>
        </w:rPr>
        <w:t xml:space="preserve">2020-2021</w:t>
      </w:r>
      <w:r w:rsidDel="00000000" w:rsidR="00000000" w:rsidRPr="00000000">
        <w:br w:type="page"/>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Sumário</w:t>
      </w:r>
    </w:p>
    <w:sdt>
      <w:sdtPr>
        <w:docPartObj>
          <w:docPartGallery w:val="Table of Contents"/>
          <w:docPartUnique w:val="1"/>
        </w:docPartObj>
      </w:sdtPr>
      <w:sdtContent>
        <w:p w:rsidR="00000000" w:rsidDel="00000000" w:rsidP="00000000" w:rsidRDefault="00000000" w:rsidRPr="00000000" w14:paraId="0000001A">
          <w:pPr>
            <w:tabs>
              <w:tab w:val="right" w:pos="9637.511811023622"/>
            </w:tabs>
            <w:spacing w:before="80" w:line="240" w:lineRule="auto"/>
            <w:ind w:left="0" w:firstLine="0"/>
            <w:rPr>
              <w:rFonts w:ascii="Arial" w:cs="Arial" w:eastAsia="Arial" w:hAnsi="Arial"/>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gjdgxs">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 IDENTIFICAÇÃO DO ESTABELECIMENTO</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_gjdgxs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B">
          <w:pPr>
            <w:tabs>
              <w:tab w:val="right" w:pos="9637.511811023622"/>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sx4ckqfwmbgm">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 MISSÃO, VISÃO E VALORES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_sx4ckqfwmbgm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C">
          <w:pPr>
            <w:tabs>
              <w:tab w:val="right" w:pos="9637.511811023622"/>
            </w:tabs>
            <w:spacing w:before="60" w:line="240" w:lineRule="auto"/>
            <w:ind w:left="360" w:firstLine="0"/>
            <w:rPr>
              <w:rFonts w:ascii="Arial" w:cs="Arial" w:eastAsia="Arial" w:hAnsi="Arial"/>
              <w:b w:val="1"/>
              <w:i w:val="0"/>
              <w:smallCaps w:val="0"/>
              <w:strike w:val="0"/>
              <w:color w:val="000000"/>
              <w:sz w:val="22"/>
              <w:szCs w:val="22"/>
              <w:u w:val="none"/>
              <w:shd w:fill="auto" w:val="clear"/>
              <w:vertAlign w:val="baseline"/>
            </w:rPr>
          </w:pPr>
          <w:hyperlink w:anchor="_30j0zll">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2.1 MISSÃO</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_30j0zll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D">
          <w:pPr>
            <w:tabs>
              <w:tab w:val="right" w:pos="9637.511811023622"/>
            </w:tabs>
            <w:spacing w:before="60" w:line="240" w:lineRule="auto"/>
            <w:ind w:left="360" w:firstLine="0"/>
            <w:rPr>
              <w:rFonts w:ascii="Arial" w:cs="Arial" w:eastAsia="Arial" w:hAnsi="Arial"/>
              <w:b w:val="1"/>
              <w:i w:val="0"/>
              <w:smallCaps w:val="0"/>
              <w:strike w:val="0"/>
              <w:color w:val="000000"/>
              <w:sz w:val="22"/>
              <w:szCs w:val="22"/>
              <w:u w:val="none"/>
              <w:shd w:fill="auto" w:val="clear"/>
              <w:vertAlign w:val="baseline"/>
            </w:rPr>
          </w:pPr>
          <w:hyperlink w:anchor="_1fob9te">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2.2 VISÃO</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_1fob9te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E">
          <w:pPr>
            <w:tabs>
              <w:tab w:val="right" w:pos="9637.511811023622"/>
            </w:tabs>
            <w:spacing w:before="60" w:line="240" w:lineRule="auto"/>
            <w:ind w:left="360" w:firstLine="0"/>
            <w:rPr>
              <w:rFonts w:ascii="Arial" w:cs="Arial" w:eastAsia="Arial" w:hAnsi="Arial"/>
              <w:b w:val="1"/>
              <w:i w:val="0"/>
              <w:smallCaps w:val="0"/>
              <w:strike w:val="0"/>
              <w:color w:val="000000"/>
              <w:sz w:val="22"/>
              <w:szCs w:val="22"/>
              <w:u w:val="none"/>
              <w:shd w:fill="auto" w:val="clear"/>
              <w:vertAlign w:val="baseline"/>
            </w:rPr>
          </w:pPr>
          <w:hyperlink w:anchor="_3znysh7">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2.3 VALORES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_3znysh7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F">
          <w:pPr>
            <w:tabs>
              <w:tab w:val="right" w:pos="9637.511811023622"/>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2et92p0">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 OBJETIVOS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_2et92p0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20">
          <w:pPr>
            <w:tabs>
              <w:tab w:val="right" w:pos="9637.511811023622"/>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tyjcwt">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 EXAMES DE SAÚDE OCUPACIONAL</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_tyjcwt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1">
          <w:pPr>
            <w:tabs>
              <w:tab w:val="right" w:pos="9637.511811023622"/>
            </w:tabs>
            <w:spacing w:before="60" w:line="240" w:lineRule="auto"/>
            <w:ind w:left="360" w:firstLine="0"/>
            <w:rPr>
              <w:rFonts w:ascii="Arial" w:cs="Arial" w:eastAsia="Arial" w:hAnsi="Arial"/>
              <w:b w:val="1"/>
              <w:i w:val="0"/>
              <w:smallCaps w:val="0"/>
              <w:strike w:val="0"/>
              <w:color w:val="000000"/>
              <w:sz w:val="22"/>
              <w:szCs w:val="22"/>
              <w:u w:val="none"/>
              <w:shd w:fill="auto" w:val="clear"/>
              <w:vertAlign w:val="baseline"/>
            </w:rPr>
          </w:pPr>
          <w:hyperlink w:anchor="_3dy6vkm">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4.1 EXAME MÉDICO ADMISSIONAL</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_3dy6vkm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2">
          <w:pPr>
            <w:tabs>
              <w:tab w:val="right" w:pos="9637.511811023622"/>
            </w:tabs>
            <w:spacing w:before="60" w:line="240" w:lineRule="auto"/>
            <w:ind w:left="360" w:firstLine="0"/>
            <w:rPr>
              <w:rFonts w:ascii="Arial" w:cs="Arial" w:eastAsia="Arial" w:hAnsi="Arial"/>
              <w:b w:val="1"/>
              <w:i w:val="0"/>
              <w:smallCaps w:val="0"/>
              <w:strike w:val="0"/>
              <w:color w:val="000000"/>
              <w:sz w:val="22"/>
              <w:szCs w:val="22"/>
              <w:u w:val="none"/>
              <w:shd w:fill="auto" w:val="clear"/>
              <w:vertAlign w:val="baseline"/>
            </w:rPr>
          </w:pPr>
          <w:hyperlink w:anchor="_1t3h5sf">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4.2 EXAME MÉDICO PERIÓDICO</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_1t3h5sf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3">
          <w:pPr>
            <w:tabs>
              <w:tab w:val="right" w:pos="9637.511811023622"/>
            </w:tabs>
            <w:spacing w:before="60" w:line="240" w:lineRule="auto"/>
            <w:ind w:left="360" w:firstLine="0"/>
            <w:rPr>
              <w:rFonts w:ascii="Arial" w:cs="Arial" w:eastAsia="Arial" w:hAnsi="Arial"/>
              <w:b w:val="1"/>
              <w:i w:val="0"/>
              <w:smallCaps w:val="0"/>
              <w:strike w:val="0"/>
              <w:color w:val="000000"/>
              <w:sz w:val="22"/>
              <w:szCs w:val="22"/>
              <w:u w:val="none"/>
              <w:shd w:fill="auto" w:val="clear"/>
              <w:vertAlign w:val="baseline"/>
            </w:rPr>
          </w:pPr>
          <w:hyperlink w:anchor="_4d34og8">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4.3 EXAME DE MUDANÇA DE FUNÇÃO</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_4d34og8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4">
          <w:pPr>
            <w:tabs>
              <w:tab w:val="right" w:pos="9637.511811023622"/>
            </w:tabs>
            <w:spacing w:before="60" w:line="240" w:lineRule="auto"/>
            <w:ind w:left="360" w:firstLine="0"/>
            <w:rPr>
              <w:rFonts w:ascii="Arial" w:cs="Arial" w:eastAsia="Arial" w:hAnsi="Arial"/>
              <w:b w:val="1"/>
              <w:i w:val="0"/>
              <w:smallCaps w:val="0"/>
              <w:strike w:val="0"/>
              <w:color w:val="000000"/>
              <w:sz w:val="22"/>
              <w:szCs w:val="22"/>
              <w:u w:val="none"/>
              <w:shd w:fill="auto" w:val="clear"/>
              <w:vertAlign w:val="baseline"/>
            </w:rPr>
          </w:pPr>
          <w:hyperlink w:anchor="_2s8eyo1">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4.4 EXAME DE RETORNO AO TRABALHO</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_2s8eyo1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5">
          <w:pPr>
            <w:tabs>
              <w:tab w:val="right" w:pos="9637.511811023622"/>
            </w:tabs>
            <w:spacing w:before="60" w:line="240" w:lineRule="auto"/>
            <w:ind w:left="360" w:firstLine="0"/>
            <w:rPr>
              <w:rFonts w:ascii="Arial" w:cs="Arial" w:eastAsia="Arial" w:hAnsi="Arial"/>
              <w:b w:val="1"/>
              <w:i w:val="0"/>
              <w:smallCaps w:val="0"/>
              <w:strike w:val="0"/>
              <w:color w:val="000000"/>
              <w:sz w:val="22"/>
              <w:szCs w:val="22"/>
              <w:u w:val="none"/>
              <w:shd w:fill="auto" w:val="clear"/>
              <w:vertAlign w:val="baseline"/>
            </w:rPr>
          </w:pPr>
          <w:hyperlink w:anchor="_17dp8vu">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4.5 EXAME DEMISSIONAL</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_17dp8vu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6">
          <w:pPr>
            <w:tabs>
              <w:tab w:val="right" w:pos="9637.511811023622"/>
            </w:tabs>
            <w:spacing w:before="60" w:line="240" w:lineRule="auto"/>
            <w:ind w:left="360" w:firstLine="0"/>
            <w:rPr>
              <w:rFonts w:ascii="Arial" w:cs="Arial" w:eastAsia="Arial" w:hAnsi="Arial"/>
              <w:b w:val="1"/>
              <w:i w:val="0"/>
              <w:smallCaps w:val="0"/>
              <w:strike w:val="0"/>
              <w:color w:val="000000"/>
              <w:sz w:val="22"/>
              <w:szCs w:val="22"/>
              <w:u w:val="none"/>
              <w:shd w:fill="auto" w:val="clear"/>
              <w:vertAlign w:val="baseline"/>
            </w:rPr>
          </w:pPr>
          <w:hyperlink w:anchor="_3rdcrjn">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4.6 EXAMES COMPLEMENTARES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_3rdcrjn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7">
          <w:pPr>
            <w:tabs>
              <w:tab w:val="right" w:pos="9637.511811023622"/>
            </w:tabs>
            <w:spacing w:before="60" w:line="240" w:lineRule="auto"/>
            <w:ind w:left="360" w:firstLine="0"/>
            <w:rPr>
              <w:rFonts w:ascii="Arial" w:cs="Arial" w:eastAsia="Arial" w:hAnsi="Arial"/>
              <w:b w:val="1"/>
              <w:i w:val="0"/>
              <w:smallCaps w:val="0"/>
              <w:strike w:val="0"/>
              <w:color w:val="000000"/>
              <w:sz w:val="22"/>
              <w:szCs w:val="22"/>
              <w:u w:val="none"/>
              <w:shd w:fill="auto" w:val="clear"/>
              <w:vertAlign w:val="baseline"/>
            </w:rPr>
          </w:pPr>
          <w:hyperlink w:anchor="_26in1rg">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4.7 PROGRAMA DE MONITORAMENTO À SAÚDE</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_26in1rg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8">
          <w:pPr>
            <w:tabs>
              <w:tab w:val="right" w:pos="9637.511811023622"/>
            </w:tabs>
            <w:spacing w:before="60" w:line="240" w:lineRule="auto"/>
            <w:ind w:left="360" w:firstLine="0"/>
            <w:rPr>
              <w:rFonts w:ascii="Arial" w:cs="Arial" w:eastAsia="Arial" w:hAnsi="Arial"/>
              <w:b w:val="1"/>
              <w:i w:val="0"/>
              <w:smallCaps w:val="0"/>
              <w:strike w:val="0"/>
              <w:color w:val="000000"/>
              <w:sz w:val="22"/>
              <w:szCs w:val="22"/>
              <w:u w:val="none"/>
              <w:shd w:fill="auto" w:val="clear"/>
              <w:vertAlign w:val="baseline"/>
            </w:rPr>
          </w:pPr>
          <w:hyperlink w:anchor="_lnxbz9">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4.8 PRONTUÁRIO MÉDICO</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_lnxbz9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9">
          <w:pPr>
            <w:tabs>
              <w:tab w:val="right" w:pos="9637.511811023622"/>
            </w:tabs>
            <w:spacing w:before="60" w:line="240" w:lineRule="auto"/>
            <w:ind w:left="360" w:firstLine="0"/>
            <w:rPr>
              <w:rFonts w:ascii="Arial" w:cs="Arial" w:eastAsia="Arial" w:hAnsi="Arial"/>
              <w:b w:val="1"/>
              <w:i w:val="0"/>
              <w:smallCaps w:val="0"/>
              <w:strike w:val="0"/>
              <w:color w:val="000000"/>
              <w:sz w:val="22"/>
              <w:szCs w:val="22"/>
              <w:u w:val="none"/>
              <w:shd w:fill="auto" w:val="clear"/>
              <w:vertAlign w:val="baseline"/>
            </w:rPr>
          </w:pPr>
          <w:hyperlink w:anchor="_35nkun2">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4.9 ATESTADO DE SAÚDE OCUPACIONAL</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_35nkun2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A">
          <w:pPr>
            <w:tabs>
              <w:tab w:val="right" w:pos="9637.511811023622"/>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1ksv4uv">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 RESPONSABILIDADES E COMPETÊNCIAS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_1ksv4uv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B">
          <w:pPr>
            <w:tabs>
              <w:tab w:val="right" w:pos="9637.511811023622"/>
            </w:tabs>
            <w:spacing w:before="60" w:line="240" w:lineRule="auto"/>
            <w:ind w:left="360" w:firstLine="0"/>
            <w:rPr>
              <w:rFonts w:ascii="Arial" w:cs="Arial" w:eastAsia="Arial" w:hAnsi="Arial"/>
              <w:b w:val="1"/>
              <w:i w:val="0"/>
              <w:smallCaps w:val="0"/>
              <w:strike w:val="0"/>
              <w:color w:val="000000"/>
              <w:sz w:val="22"/>
              <w:szCs w:val="22"/>
              <w:u w:val="none"/>
              <w:shd w:fill="auto" w:val="clear"/>
              <w:vertAlign w:val="baseline"/>
            </w:rPr>
          </w:pPr>
          <w:hyperlink w:anchor="_44sinio">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5.1 TRT 2ª REGIÃO</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_44sinio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C">
          <w:pPr>
            <w:tabs>
              <w:tab w:val="right" w:pos="9637.511811023622"/>
            </w:tabs>
            <w:spacing w:before="60" w:line="240" w:lineRule="auto"/>
            <w:ind w:left="360" w:firstLine="0"/>
            <w:rPr>
              <w:rFonts w:ascii="Arial" w:cs="Arial" w:eastAsia="Arial" w:hAnsi="Arial"/>
              <w:b w:val="1"/>
              <w:i w:val="0"/>
              <w:smallCaps w:val="0"/>
              <w:strike w:val="0"/>
              <w:color w:val="000000"/>
              <w:sz w:val="22"/>
              <w:szCs w:val="22"/>
              <w:u w:val="none"/>
              <w:shd w:fill="auto" w:val="clear"/>
              <w:vertAlign w:val="baseline"/>
            </w:rPr>
          </w:pPr>
          <w:hyperlink w:anchor="_2jxsxqh">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5.2 MÉDICO DO TRABALHO</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_2jxsxqh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D">
          <w:pPr>
            <w:tabs>
              <w:tab w:val="right" w:pos="9637.511811023622"/>
            </w:tabs>
            <w:spacing w:before="60" w:line="240" w:lineRule="auto"/>
            <w:ind w:left="360" w:firstLine="0"/>
            <w:rPr>
              <w:rFonts w:ascii="Arial" w:cs="Arial" w:eastAsia="Arial" w:hAnsi="Arial"/>
              <w:b w:val="1"/>
              <w:i w:val="0"/>
              <w:smallCaps w:val="0"/>
              <w:strike w:val="0"/>
              <w:color w:val="000000"/>
              <w:sz w:val="22"/>
              <w:szCs w:val="22"/>
              <w:u w:val="none"/>
              <w:shd w:fill="auto" w:val="clear"/>
              <w:vertAlign w:val="baseline"/>
            </w:rPr>
          </w:pPr>
          <w:hyperlink w:anchor="_z337ya">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5.3 MÉDICO EXAMINADOR</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_z337ya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E">
          <w:pPr>
            <w:tabs>
              <w:tab w:val="right" w:pos="9637.511811023622"/>
            </w:tabs>
            <w:spacing w:before="60" w:line="240" w:lineRule="auto"/>
            <w:ind w:left="360" w:firstLine="0"/>
            <w:rPr>
              <w:rFonts w:ascii="Arial" w:cs="Arial" w:eastAsia="Arial" w:hAnsi="Arial"/>
              <w:b w:val="1"/>
              <w:i w:val="0"/>
              <w:smallCaps w:val="0"/>
              <w:strike w:val="0"/>
              <w:color w:val="000000"/>
              <w:sz w:val="22"/>
              <w:szCs w:val="22"/>
              <w:u w:val="none"/>
              <w:shd w:fill="auto" w:val="clear"/>
              <w:vertAlign w:val="baseline"/>
            </w:rPr>
          </w:pPr>
          <w:hyperlink w:anchor="_3j2qqm3">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5.4 SERVIDORES E MAGISTRADOS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_3j2qqm3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F">
          <w:pPr>
            <w:tabs>
              <w:tab w:val="right" w:pos="9637.511811023622"/>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1y810tw">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 PRIMEIROS SOCORROS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_1y810tw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30">
          <w:pPr>
            <w:tabs>
              <w:tab w:val="right" w:pos="9637.511811023622"/>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4i7ojhp">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 VACINAÇÃO</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_4i7ojhp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31">
          <w:pPr>
            <w:tabs>
              <w:tab w:val="right" w:pos="9637.511811023622"/>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u2p7hfy82iy">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ADENDO – PANDEMIA COVID 19 E SAÚDE OCUPACIONAL</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_u2p7hfy82iy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32">
          <w:pPr>
            <w:tabs>
              <w:tab w:val="right" w:pos="9637.511811023622"/>
            </w:tabs>
            <w:spacing w:before="60" w:line="240" w:lineRule="auto"/>
            <w:ind w:left="360" w:firstLine="0"/>
            <w:rPr>
              <w:rFonts w:ascii="Arial" w:cs="Arial" w:eastAsia="Arial" w:hAnsi="Arial"/>
              <w:b w:val="1"/>
              <w:i w:val="0"/>
              <w:smallCaps w:val="0"/>
              <w:strike w:val="0"/>
              <w:color w:val="000000"/>
              <w:sz w:val="22"/>
              <w:szCs w:val="22"/>
              <w:u w:val="none"/>
              <w:shd w:fill="auto" w:val="clear"/>
              <w:vertAlign w:val="baseline"/>
            </w:rPr>
          </w:pPr>
          <w:hyperlink w:anchor="_cnbd1gf4q4t8">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 A PANDEMIA SARS COV 2 COMO DIVISOR DE ÁGUAS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_cnbd1gf4q4t8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33">
          <w:pPr>
            <w:tabs>
              <w:tab w:val="right" w:pos="9637.511811023622"/>
            </w:tabs>
            <w:spacing w:before="60" w:line="240" w:lineRule="auto"/>
            <w:ind w:left="360" w:firstLine="0"/>
            <w:rPr>
              <w:rFonts w:ascii="Arial" w:cs="Arial" w:eastAsia="Arial" w:hAnsi="Arial"/>
              <w:b w:val="1"/>
              <w:i w:val="0"/>
              <w:smallCaps w:val="0"/>
              <w:strike w:val="0"/>
              <w:color w:val="000000"/>
              <w:sz w:val="22"/>
              <w:szCs w:val="22"/>
              <w:u w:val="none"/>
              <w:shd w:fill="auto" w:val="clear"/>
              <w:vertAlign w:val="baseline"/>
            </w:rPr>
          </w:pPr>
          <w:hyperlink w:anchor="_kt6j3vqygz9n">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 PLANO DE IMUNIZAÇÃO PARA SARS COV 2</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_kt6j3vqygz9n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34">
          <w:pPr>
            <w:tabs>
              <w:tab w:val="right" w:pos="9637.511811023622"/>
            </w:tabs>
            <w:spacing w:after="80"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kk0r55crzko">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ANEXO I – TABELAS DE RISCOS: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_kk0r55crzko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12</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36">
      <w:pPr>
        <w:pStyle w:val="Heading1"/>
        <w:numPr>
          <w:ilvl w:val="0"/>
          <w:numId w:val="11"/>
        </w:numPr>
        <w:ind w:left="432" w:hanging="432"/>
        <w:rPr>
          <w:sz w:val="22"/>
          <w:szCs w:val="22"/>
        </w:rPr>
      </w:pPr>
      <w:bookmarkStart w:colFirst="0" w:colLast="0" w:name="_gjdgxs" w:id="0"/>
      <w:bookmarkEnd w:id="0"/>
      <w:r w:rsidDel="00000000" w:rsidR="00000000" w:rsidRPr="00000000">
        <w:rPr>
          <w:sz w:val="22"/>
          <w:szCs w:val="22"/>
          <w:rtl w:val="0"/>
        </w:rPr>
        <w:t xml:space="preserve">1 IDENTIFICAÇÃO DO ESTABELECIMENTO</w:t>
      </w:r>
    </w:p>
    <w:tbl>
      <w:tblPr>
        <w:tblStyle w:val="Table2"/>
        <w:tblW w:w="9658.0" w:type="dxa"/>
        <w:jc w:val="left"/>
        <w:tblInd w:w="0.0" w:type="dxa"/>
        <w:tblBorders>
          <w:top w:color="000000" w:space="0" w:sz="4" w:val="single"/>
          <w:left w:color="000000" w:space="0" w:sz="4" w:val="single"/>
          <w:bottom w:color="000000" w:space="0" w:sz="4" w:val="single"/>
          <w:insideH w:color="000000" w:space="0" w:sz="4" w:val="single"/>
        </w:tblBorders>
        <w:tblLayout w:type="fixed"/>
        <w:tblLook w:val="0000"/>
      </w:tblPr>
      <w:tblGrid>
        <w:gridCol w:w="2748"/>
        <w:gridCol w:w="6910"/>
        <w:tblGridChange w:id="0">
          <w:tblGrid>
            <w:gridCol w:w="2748"/>
            <w:gridCol w:w="6910"/>
          </w:tblGrid>
        </w:tblGridChange>
      </w:tblGrid>
      <w:tr>
        <w:trPr>
          <w:cantSplit w:val="0"/>
          <w:trHeight w:val="737" w:hRule="atLeast"/>
          <w:tblHeader w:val="0"/>
        </w:trPr>
        <w:tc>
          <w:tcPr>
            <w:tcBorders>
              <w:top w:color="000000" w:space="0" w:sz="4" w:val="single"/>
              <w:left w:color="000000" w:space="0" w:sz="4" w:val="single"/>
              <w:bottom w:color="000000" w:space="0" w:sz="4" w:val="single"/>
            </w:tcBorders>
            <w:shd w:fill="ffffff" w:val="clear"/>
            <w:vAlign w:val="center"/>
          </w:tcPr>
          <w:p w:rsidR="00000000" w:rsidDel="00000000" w:rsidP="00000000" w:rsidRDefault="00000000" w:rsidRPr="00000000" w14:paraId="00000037">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Razão Social</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TRIBUNAL REGIONAL DO TRABALHO DA 2ª REGIÃO</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39">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Unidade</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24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Fórum de Mogi das Cruzes</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3B">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Endereço</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119" w:before="0" w:line="24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Av. Ver. Narciso Yague Guimarães, 149, Centro, Mogi das Cruzes/SP - CEP: 08780-200 </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3D">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CNPJ</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119" w:before="0" w:line="24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03.241.738/0001-39</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3F">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CNAE</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24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84.23-0</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1">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Ramo de Atividade</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24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Justiça - Administração Pública</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3">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Grau de Risco</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24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1</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5">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Horário de Trabalho</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Das 8h00 às 20h00</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7">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Nº atual de Funcionários</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65</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9">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Período de levantamento</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24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Março 2020 a Março 2021</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B">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Vigência</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24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2020/2021</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D">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Avaliação deste Documento Base</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119" w:before="0" w:line="24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Anual ou sempre que necessário, em atendimento às diretrizes do TRT e à legislação.</w:t>
            </w:r>
          </w:p>
        </w:tc>
      </w:tr>
    </w:tbl>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tbl>
      <w:tblPr>
        <w:tblStyle w:val="Table3"/>
        <w:tblW w:w="967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72"/>
        <w:tblGridChange w:id="0">
          <w:tblGrid>
            <w:gridCol w:w="9672"/>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50">
            <w:pPr>
              <w:widowControl w:val="0"/>
              <w:ind w:left="0" w:right="0" w:firstLine="0"/>
              <w:jc w:val="both"/>
              <w:rPr>
                <w:rFonts w:ascii="Arial" w:cs="Arial" w:eastAsia="Arial" w:hAnsi="Arial"/>
                <w:sz w:val="18"/>
                <w:szCs w:val="18"/>
              </w:rPr>
            </w:pPr>
            <w:r w:rsidDel="00000000" w:rsidR="00000000" w:rsidRPr="00000000">
              <w:rPr>
                <w:rFonts w:ascii="Arial" w:cs="Arial" w:eastAsia="Arial" w:hAnsi="Arial"/>
                <w:b w:val="1"/>
                <w:i w:val="1"/>
                <w:sz w:val="18"/>
                <w:szCs w:val="18"/>
                <w:rtl w:val="0"/>
              </w:rPr>
              <w:t xml:space="preserve">Observações: Durante a etapa 4 de retorno às atividades presenciais, o fórum ficará aberto das 08h às 17h para cumprimento da jornada de 6h prevista na Resolução GP/CR nº03/2020 (alterada pelas Resoluções GP/CR nºs 04, 05 e 06/2020) do TRT2. Quaisquer mudanças serão regidas pela referida resolução.</w:t>
            </w:r>
            <w:r w:rsidDel="00000000" w:rsidR="00000000" w:rsidRPr="00000000">
              <w:rPr>
                <w:rtl w:val="0"/>
              </w:rPr>
            </w:r>
          </w:p>
          <w:p w:rsidR="00000000" w:rsidDel="00000000" w:rsidP="00000000" w:rsidRDefault="00000000" w:rsidRPr="00000000" w14:paraId="00000051">
            <w:pPr>
              <w:widowControl w:val="0"/>
              <w:ind w:left="0" w:right="0" w:firstLine="0"/>
              <w:jc w:val="both"/>
              <w:rPr>
                <w:rFonts w:ascii="Arial" w:cs="Arial" w:eastAsia="Arial" w:hAnsi="Arial"/>
                <w:b w:val="1"/>
                <w:i w:val="1"/>
                <w:sz w:val="18"/>
                <w:szCs w:val="18"/>
              </w:rPr>
            </w:pPr>
            <w:r w:rsidDel="00000000" w:rsidR="00000000" w:rsidRPr="00000000">
              <w:rPr>
                <w:rtl w:val="0"/>
              </w:rPr>
            </w:r>
          </w:p>
          <w:p w:rsidR="00000000" w:rsidDel="00000000" w:rsidP="00000000" w:rsidRDefault="00000000" w:rsidRPr="00000000" w14:paraId="00000052">
            <w:pPr>
              <w:widowControl w:val="0"/>
              <w:ind w:left="0" w:right="0" w:firstLine="0"/>
              <w:jc w:val="both"/>
              <w:rPr>
                <w:rFonts w:ascii="Arial" w:cs="Arial" w:eastAsia="Arial" w:hAnsi="Arial"/>
                <w:sz w:val="18"/>
                <w:szCs w:val="18"/>
              </w:rPr>
            </w:pPr>
            <w:r w:rsidDel="00000000" w:rsidR="00000000" w:rsidRPr="00000000">
              <w:rPr>
                <w:rFonts w:ascii="Arial" w:cs="Arial" w:eastAsia="Arial" w:hAnsi="Arial"/>
                <w:b w:val="1"/>
                <w:i w:val="1"/>
                <w:sz w:val="18"/>
                <w:szCs w:val="18"/>
                <w:rtl w:val="0"/>
              </w:rPr>
              <w:t xml:space="preserve">O número de funcionários informado poderá sofrer alteração em virtude de reestruturações propostas por este Regional </w:t>
            </w:r>
            <w:r w:rsidDel="00000000" w:rsidR="00000000" w:rsidRPr="00000000">
              <w:rPr>
                <w:rtl w:val="0"/>
              </w:rPr>
            </w:r>
          </w:p>
        </w:tc>
      </w:tr>
    </w:tbl>
    <w:p w:rsidR="00000000" w:rsidDel="00000000" w:rsidP="00000000" w:rsidRDefault="00000000" w:rsidRPr="00000000" w14:paraId="00000053">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4">
      <w:pPr>
        <w:jc w:val="both"/>
        <w:rPr>
          <w:rFonts w:ascii="Arial" w:cs="Arial" w:eastAsia="Arial" w:hAnsi="Arial"/>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55">
      <w:pPr>
        <w:pStyle w:val="Heading1"/>
        <w:numPr>
          <w:ilvl w:val="1"/>
          <w:numId w:val="11"/>
        </w:numPr>
        <w:rPr>
          <w:sz w:val="22"/>
          <w:szCs w:val="22"/>
        </w:rPr>
      </w:pPr>
      <w:bookmarkStart w:colFirst="0" w:colLast="0" w:name="_sx4ckqfwmbgm" w:id="1"/>
      <w:bookmarkEnd w:id="1"/>
      <w:r w:rsidDel="00000000" w:rsidR="00000000" w:rsidRPr="00000000">
        <w:rPr>
          <w:sz w:val="22"/>
          <w:szCs w:val="22"/>
          <w:rtl w:val="0"/>
        </w:rPr>
        <w:t xml:space="preserve"> 2 MISSÃO, VISÃO E VALORES </w:t>
      </w:r>
    </w:p>
    <w:p w:rsidR="00000000" w:rsidDel="00000000" w:rsidP="00000000" w:rsidRDefault="00000000" w:rsidRPr="00000000" w14:paraId="00000056">
      <w:pPr>
        <w:spacing w:after="57" w:before="57" w:line="360" w:lineRule="auto"/>
        <w:jc w:val="both"/>
        <w:rPr>
          <w:rFonts w:ascii="Arial" w:cs="Arial" w:eastAsia="Arial" w:hAnsi="Arial"/>
          <w:sz w:val="22"/>
          <w:szCs w:val="22"/>
        </w:rPr>
      </w:pPr>
      <w:r w:rsidDel="00000000" w:rsidR="00000000" w:rsidRPr="00000000">
        <w:rPr>
          <w:rFonts w:ascii="Arial" w:cs="Arial" w:eastAsia="Arial" w:hAnsi="Arial"/>
          <w:b w:val="1"/>
          <w:color w:val="000000"/>
          <w:sz w:val="22"/>
          <w:szCs w:val="22"/>
          <w:rtl w:val="0"/>
        </w:rPr>
        <w:tab/>
      </w:r>
      <w:r w:rsidDel="00000000" w:rsidR="00000000" w:rsidRPr="00000000">
        <w:rPr>
          <w:rFonts w:ascii="Arial" w:cs="Arial" w:eastAsia="Arial" w:hAnsi="Arial"/>
          <w:color w:val="000000"/>
          <w:sz w:val="22"/>
          <w:szCs w:val="22"/>
          <w:rtl w:val="0"/>
        </w:rPr>
        <w:t xml:space="preserve">São Missão, Visão e Valores do Tribunal Regional do Trabalho da 2ª Região:</w:t>
      </w:r>
      <w:r w:rsidDel="00000000" w:rsidR="00000000" w:rsidRPr="00000000">
        <w:rPr>
          <w:rtl w:val="0"/>
        </w:rPr>
      </w:r>
    </w:p>
    <w:p w:rsidR="00000000" w:rsidDel="00000000" w:rsidP="00000000" w:rsidRDefault="00000000" w:rsidRPr="00000000" w14:paraId="00000057">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8">
      <w:pPr>
        <w:pStyle w:val="Heading2"/>
        <w:numPr>
          <w:ilvl w:val="1"/>
          <w:numId w:val="11"/>
        </w:numPr>
        <w:ind w:left="576" w:hanging="576"/>
        <w:rPr>
          <w:sz w:val="22"/>
          <w:szCs w:val="22"/>
        </w:rPr>
      </w:pPr>
      <w:bookmarkStart w:colFirst="0" w:colLast="0" w:name="_30j0zll" w:id="2"/>
      <w:bookmarkEnd w:id="2"/>
      <w:r w:rsidDel="00000000" w:rsidR="00000000" w:rsidRPr="00000000">
        <w:rPr>
          <w:sz w:val="22"/>
          <w:szCs w:val="22"/>
          <w:rtl w:val="0"/>
        </w:rPr>
        <w:tab/>
        <w:t xml:space="preserve">2.1 MISSÃO</w:t>
      </w:r>
    </w:p>
    <w:p w:rsidR="00000000" w:rsidDel="00000000" w:rsidP="00000000" w:rsidRDefault="00000000" w:rsidRPr="00000000" w14:paraId="00000059">
      <w:pPr>
        <w:spacing w:after="57" w:before="57" w:line="360" w:lineRule="auto"/>
        <w:jc w:val="both"/>
        <w:rPr>
          <w:rFonts w:ascii="Arial" w:cs="Arial" w:eastAsia="Arial" w:hAnsi="Arial"/>
          <w:sz w:val="22"/>
          <w:szCs w:val="22"/>
        </w:rPr>
      </w:pPr>
      <w:r w:rsidDel="00000000" w:rsidR="00000000" w:rsidRPr="00000000">
        <w:rPr>
          <w:rFonts w:ascii="Arial" w:cs="Arial" w:eastAsia="Arial" w:hAnsi="Arial"/>
          <w:smallCaps w:val="0"/>
          <w:color w:val="000000"/>
          <w:sz w:val="22"/>
          <w:szCs w:val="22"/>
          <w:rtl w:val="0"/>
        </w:rPr>
        <w:tab/>
      </w:r>
      <w:r w:rsidDel="00000000" w:rsidR="00000000" w:rsidRPr="00000000">
        <w:rPr>
          <w:rFonts w:ascii="Arial" w:cs="Arial" w:eastAsia="Arial" w:hAnsi="Arial"/>
          <w:color w:val="000000"/>
          <w:sz w:val="22"/>
          <w:szCs w:val="22"/>
          <w:rtl w:val="0"/>
        </w:rPr>
        <w:t xml:space="preserve">Promover a pacificação social oferecendo uma prestação jurisdicional rápida, </w:t>
      </w:r>
      <w:r w:rsidDel="00000000" w:rsidR="00000000" w:rsidRPr="00000000">
        <w:rPr>
          <w:rFonts w:ascii="Arial" w:cs="Arial" w:eastAsia="Arial" w:hAnsi="Arial"/>
          <w:smallCaps w:val="0"/>
          <w:strike w:val="0"/>
          <w:color w:val="000000"/>
          <w:sz w:val="22"/>
          <w:szCs w:val="22"/>
          <w:u w:val="none"/>
          <w:rtl w:val="0"/>
        </w:rPr>
        <w:t xml:space="preserve">acessível e efetiva nos litígios trabalhistas.</w:t>
      </w:r>
      <w:r w:rsidDel="00000000" w:rsidR="00000000" w:rsidRPr="00000000">
        <w:rPr>
          <w:rtl w:val="0"/>
        </w:rPr>
      </w:r>
    </w:p>
    <w:p w:rsidR="00000000" w:rsidDel="00000000" w:rsidP="00000000" w:rsidRDefault="00000000" w:rsidRPr="00000000" w14:paraId="0000005A">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B">
      <w:pPr>
        <w:pStyle w:val="Heading2"/>
        <w:numPr>
          <w:ilvl w:val="1"/>
          <w:numId w:val="11"/>
        </w:numPr>
        <w:ind w:left="576" w:hanging="576"/>
        <w:rPr>
          <w:sz w:val="22"/>
          <w:szCs w:val="22"/>
        </w:rPr>
      </w:pPr>
      <w:bookmarkStart w:colFirst="0" w:colLast="0" w:name="_1fob9te" w:id="3"/>
      <w:bookmarkEnd w:id="3"/>
      <w:r w:rsidDel="00000000" w:rsidR="00000000" w:rsidRPr="00000000">
        <w:rPr>
          <w:sz w:val="22"/>
          <w:szCs w:val="22"/>
          <w:rtl w:val="0"/>
        </w:rPr>
        <w:tab/>
        <w:t xml:space="preserve">2.2 VISÃO</w:t>
      </w:r>
    </w:p>
    <w:p w:rsidR="00000000" w:rsidDel="00000000" w:rsidP="00000000" w:rsidRDefault="00000000" w:rsidRPr="00000000" w14:paraId="0000005C">
      <w:pPr>
        <w:spacing w:after="57" w:before="57" w:line="360" w:lineRule="auto"/>
        <w:jc w:val="both"/>
        <w:rPr>
          <w:rFonts w:ascii="Arial" w:cs="Arial" w:eastAsia="Arial" w:hAnsi="Arial"/>
          <w:sz w:val="22"/>
          <w:szCs w:val="22"/>
        </w:rPr>
      </w:pPr>
      <w:r w:rsidDel="00000000" w:rsidR="00000000" w:rsidRPr="00000000">
        <w:rPr>
          <w:rFonts w:ascii="Arial" w:cs="Arial" w:eastAsia="Arial" w:hAnsi="Arial"/>
          <w:smallCaps w:val="0"/>
          <w:color w:val="000000"/>
          <w:sz w:val="22"/>
          <w:szCs w:val="22"/>
          <w:rtl w:val="0"/>
        </w:rPr>
        <w:tab/>
        <w:t xml:space="preserve">Ser reconhecido pela sociedade como instituição de excelência, que atua com celeridade, credibilidade, relevância e </w:t>
      </w:r>
      <w:r w:rsidDel="00000000" w:rsidR="00000000" w:rsidRPr="00000000">
        <w:rPr>
          <w:rFonts w:ascii="Arial" w:cs="Arial" w:eastAsia="Arial" w:hAnsi="Arial"/>
          <w:smallCaps w:val="0"/>
          <w:strike w:val="0"/>
          <w:color w:val="000000"/>
          <w:sz w:val="22"/>
          <w:szCs w:val="22"/>
          <w:u w:val="none"/>
          <w:rtl w:val="0"/>
        </w:rPr>
        <w:t xml:space="preserve">efetividade na prestação jurisdicional.</w:t>
      </w:r>
      <w:r w:rsidDel="00000000" w:rsidR="00000000" w:rsidRPr="00000000">
        <w:rPr>
          <w:rtl w:val="0"/>
        </w:rPr>
      </w:r>
    </w:p>
    <w:p w:rsidR="00000000" w:rsidDel="00000000" w:rsidP="00000000" w:rsidRDefault="00000000" w:rsidRPr="00000000" w14:paraId="0000005D">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E">
      <w:pPr>
        <w:pStyle w:val="Heading2"/>
        <w:numPr>
          <w:ilvl w:val="1"/>
          <w:numId w:val="11"/>
        </w:numPr>
        <w:ind w:left="576" w:hanging="576"/>
        <w:rPr>
          <w:sz w:val="22"/>
          <w:szCs w:val="22"/>
        </w:rPr>
      </w:pPr>
      <w:bookmarkStart w:colFirst="0" w:colLast="0" w:name="_3znysh7" w:id="4"/>
      <w:bookmarkEnd w:id="4"/>
      <w:r w:rsidDel="00000000" w:rsidR="00000000" w:rsidRPr="00000000">
        <w:rPr>
          <w:sz w:val="22"/>
          <w:szCs w:val="22"/>
          <w:rtl w:val="0"/>
        </w:rPr>
        <w:tab/>
        <w:t xml:space="preserve">2.3 VALORES</w:t>
      </w:r>
    </w:p>
    <w:p w:rsidR="00000000" w:rsidDel="00000000" w:rsidP="00000000" w:rsidRDefault="00000000" w:rsidRPr="00000000" w14:paraId="0000005F">
      <w:pPr>
        <w:spacing w:after="57" w:before="57" w:line="360" w:lineRule="auto"/>
        <w:jc w:val="both"/>
        <w:rPr>
          <w:rFonts w:ascii="Arial" w:cs="Arial" w:eastAsia="Arial" w:hAnsi="Arial"/>
          <w:sz w:val="22"/>
          <w:szCs w:val="22"/>
        </w:rPr>
      </w:pPr>
      <w:r w:rsidDel="00000000" w:rsidR="00000000" w:rsidRPr="00000000">
        <w:rPr>
          <w:rFonts w:ascii="Arial" w:cs="Arial" w:eastAsia="Arial" w:hAnsi="Arial"/>
          <w:i w:val="0"/>
          <w:smallCaps w:val="0"/>
          <w:color w:val="000000"/>
          <w:sz w:val="22"/>
          <w:szCs w:val="22"/>
          <w:rtl w:val="0"/>
        </w:rPr>
        <w:tab/>
      </w:r>
      <w:r w:rsidDel="00000000" w:rsidR="00000000" w:rsidRPr="00000000">
        <w:rPr>
          <w:rFonts w:ascii="Arial" w:cs="Arial" w:eastAsia="Arial" w:hAnsi="Arial"/>
          <w:i w:val="0"/>
          <w:color w:val="000000"/>
          <w:sz w:val="22"/>
          <w:szCs w:val="22"/>
          <w:rtl w:val="0"/>
        </w:rPr>
        <w:t xml:space="preserve">Ética; Transparência; Celeridade; Efetividade; Comprometimento; Inovação; </w:t>
      </w:r>
      <w:r w:rsidDel="00000000" w:rsidR="00000000" w:rsidRPr="00000000">
        <w:rPr>
          <w:rFonts w:ascii="Arial" w:cs="Arial" w:eastAsia="Arial" w:hAnsi="Arial"/>
          <w:i w:val="0"/>
          <w:strike w:val="0"/>
          <w:color w:val="000000"/>
          <w:sz w:val="22"/>
          <w:szCs w:val="22"/>
          <w:u w:val="none"/>
          <w:rtl w:val="0"/>
        </w:rPr>
        <w:t xml:space="preserve">Valorização das pessoas e da cidadania; </w:t>
      </w:r>
      <w:r w:rsidDel="00000000" w:rsidR="00000000" w:rsidRPr="00000000">
        <w:rPr>
          <w:rFonts w:ascii="Arial" w:cs="Arial" w:eastAsia="Arial" w:hAnsi="Arial"/>
          <w:i w:val="0"/>
          <w:smallCaps w:val="0"/>
          <w:strike w:val="0"/>
          <w:color w:val="000000"/>
          <w:sz w:val="22"/>
          <w:szCs w:val="22"/>
          <w:u w:val="none"/>
          <w:rtl w:val="0"/>
        </w:rPr>
        <w:t xml:space="preserve">Acessibilidade; Responsabilidade Socioambiental.</w:t>
      </w:r>
      <w:r w:rsidDel="00000000" w:rsidR="00000000" w:rsidRPr="00000000">
        <w:rPr>
          <w:rtl w:val="0"/>
        </w:rPr>
      </w:r>
    </w:p>
    <w:p w:rsidR="00000000" w:rsidDel="00000000" w:rsidP="00000000" w:rsidRDefault="00000000" w:rsidRPr="00000000" w14:paraId="00000060">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1">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2">
      <w:pPr>
        <w:pStyle w:val="Heading1"/>
        <w:numPr>
          <w:ilvl w:val="0"/>
          <w:numId w:val="11"/>
        </w:numPr>
        <w:ind w:left="432" w:hanging="432"/>
        <w:rPr>
          <w:sz w:val="22"/>
          <w:szCs w:val="22"/>
        </w:rPr>
      </w:pPr>
      <w:bookmarkStart w:colFirst="0" w:colLast="0" w:name="_2et92p0" w:id="5"/>
      <w:bookmarkEnd w:id="5"/>
      <w:r w:rsidDel="00000000" w:rsidR="00000000" w:rsidRPr="00000000">
        <w:rPr>
          <w:sz w:val="22"/>
          <w:szCs w:val="22"/>
          <w:rtl w:val="0"/>
        </w:rPr>
        <w:t xml:space="preserve">3 OBJETIVOS</w:t>
      </w:r>
    </w:p>
    <w:p w:rsidR="00000000" w:rsidDel="00000000" w:rsidP="00000000" w:rsidRDefault="00000000" w:rsidRPr="00000000" w14:paraId="00000063">
      <w:pPr>
        <w:spacing w:after="57" w:before="57" w:line="360" w:lineRule="auto"/>
        <w:jc w:val="both"/>
        <w:rPr>
          <w:rFonts w:ascii="Arial" w:cs="Arial" w:eastAsia="Arial" w:hAnsi="Arial"/>
          <w:sz w:val="22"/>
          <w:szCs w:val="22"/>
        </w:rPr>
      </w:pPr>
      <w:r w:rsidDel="00000000" w:rsidR="00000000" w:rsidRPr="00000000">
        <w:rPr>
          <w:rFonts w:ascii="Arial" w:cs="Arial" w:eastAsia="Arial" w:hAnsi="Arial"/>
          <w:color w:val="000000"/>
          <w:sz w:val="22"/>
          <w:szCs w:val="22"/>
          <w:rtl w:val="0"/>
        </w:rPr>
        <w:tab/>
        <w:t xml:space="preserve">A Resolução 141 do Conselho Superior da Justiça do Trabalho em seu capítulo 3 determina que os Tribunais Regionais do Trabalho deverão manter o </w:t>
      </w:r>
      <w:r w:rsidDel="00000000" w:rsidR="00000000" w:rsidRPr="00000000">
        <w:rPr>
          <w:rFonts w:ascii="Arial" w:cs="Arial" w:eastAsia="Arial" w:hAnsi="Arial"/>
          <w:i w:val="0"/>
          <w:smallCaps w:val="0"/>
          <w:color w:val="000000"/>
          <w:sz w:val="22"/>
          <w:szCs w:val="22"/>
          <w:rtl w:val="0"/>
        </w:rPr>
        <w:t xml:space="preserve">Programa de Controle Médico de Saúde Ocupacional – PCMSO</w:t>
      </w:r>
      <w:r w:rsidDel="00000000" w:rsidR="00000000" w:rsidRPr="00000000">
        <w:rPr>
          <w:rFonts w:ascii="Arial" w:cs="Arial" w:eastAsia="Arial" w:hAnsi="Arial"/>
          <w:color w:val="000000"/>
          <w:sz w:val="22"/>
          <w:szCs w:val="22"/>
          <w:rtl w:val="0"/>
        </w:rPr>
        <w:t xml:space="preserve">. O Programa será gerenciado pela área de Saúde e coordenado pelo Médico do Trabalho, preferencialmente do quadro. </w:t>
      </w:r>
      <w:r w:rsidDel="00000000" w:rsidR="00000000" w:rsidRPr="00000000">
        <w:rPr>
          <w:rtl w:val="0"/>
        </w:rPr>
      </w:r>
    </w:p>
    <w:p w:rsidR="00000000" w:rsidDel="00000000" w:rsidP="00000000" w:rsidRDefault="00000000" w:rsidRPr="00000000" w14:paraId="00000064">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 PCMSO visa à promoção integral da saúde de Magistrados e Servidores, bem como a prevenção de doenças ocupacionais e não ocupacionais bem como monitoramento da saúde com ações de intervenção em que o risco pode ser minimizado ou eliminado.</w:t>
      </w:r>
    </w:p>
    <w:p w:rsidR="00000000" w:rsidDel="00000000" w:rsidP="00000000" w:rsidRDefault="00000000" w:rsidRPr="00000000" w14:paraId="00000065">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As ações propostas para atingir estes objetivos são:</w:t>
      </w:r>
    </w:p>
    <w:p w:rsidR="00000000" w:rsidDel="00000000" w:rsidP="00000000" w:rsidRDefault="00000000" w:rsidRPr="00000000" w14:paraId="00000066">
      <w:pPr>
        <w:numPr>
          <w:ilvl w:val="0"/>
          <w:numId w:val="6"/>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Padronizar procedimento operacional para os exames médicos ocupacionais através de formulário com dados a serem preenchidos pelos Médicos Examinadores, bem como padronizar os exames a serem solicitados de acordo com o risco ocupacional;</w:t>
      </w:r>
    </w:p>
    <w:p w:rsidR="00000000" w:rsidDel="00000000" w:rsidP="00000000" w:rsidRDefault="00000000" w:rsidRPr="00000000" w14:paraId="00000067">
      <w:pPr>
        <w:numPr>
          <w:ilvl w:val="0"/>
          <w:numId w:val="6"/>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Coleta de dados para a detecção e avaliação dos riscos à saúde via Campanha Universal de Exames Periódicos; </w:t>
      </w:r>
    </w:p>
    <w:p w:rsidR="00000000" w:rsidDel="00000000" w:rsidP="00000000" w:rsidRDefault="00000000" w:rsidRPr="00000000" w14:paraId="00000068">
      <w:pPr>
        <w:numPr>
          <w:ilvl w:val="0"/>
          <w:numId w:val="6"/>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Tabulação dos achados nestes registros, separando-os ainda por cargo/função e por áreas de trabalho (grupos homogêneos);</w:t>
      </w:r>
    </w:p>
    <w:p w:rsidR="00000000" w:rsidDel="00000000" w:rsidP="00000000" w:rsidRDefault="00000000" w:rsidRPr="00000000" w14:paraId="00000069">
      <w:pPr>
        <w:numPr>
          <w:ilvl w:val="0"/>
          <w:numId w:val="6"/>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 partir dos diagnósticos levantados pelas medidas acima descritas estabelecer medidas para controle imediato das condições que levam ao adoecimento constatado;</w:t>
      </w:r>
    </w:p>
    <w:p w:rsidR="00000000" w:rsidDel="00000000" w:rsidP="00000000" w:rsidRDefault="00000000" w:rsidRPr="00000000" w14:paraId="0000006A">
      <w:pPr>
        <w:numPr>
          <w:ilvl w:val="0"/>
          <w:numId w:val="6"/>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Verificação da eficácia das medidas de controle obrigatoriamente realizado após as mudanças implantadas.</w:t>
      </w:r>
    </w:p>
    <w:p w:rsidR="00000000" w:rsidDel="00000000" w:rsidP="00000000" w:rsidRDefault="00000000" w:rsidRPr="00000000" w14:paraId="0000006B">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6C">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6D">
      <w:pPr>
        <w:pStyle w:val="Heading1"/>
        <w:numPr>
          <w:ilvl w:val="0"/>
          <w:numId w:val="11"/>
        </w:numPr>
        <w:ind w:left="432" w:hanging="432"/>
        <w:rPr>
          <w:sz w:val="22"/>
          <w:szCs w:val="22"/>
        </w:rPr>
      </w:pPr>
      <w:bookmarkStart w:colFirst="0" w:colLast="0" w:name="_tyjcwt" w:id="6"/>
      <w:bookmarkEnd w:id="6"/>
      <w:r w:rsidDel="00000000" w:rsidR="00000000" w:rsidRPr="00000000">
        <w:rPr>
          <w:sz w:val="22"/>
          <w:szCs w:val="22"/>
          <w:rtl w:val="0"/>
        </w:rPr>
        <w:t xml:space="preserve">4 EXAMES DE SAÚDE OCUPACIONAL </w:t>
      </w:r>
    </w:p>
    <w:p w:rsidR="00000000" w:rsidDel="00000000" w:rsidP="00000000" w:rsidRDefault="00000000" w:rsidRPr="00000000" w14:paraId="0000006E">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Devem ser realizados os exames ocupacionais obrigatórios a todos os servidores e magistrados conforme a resolução 141 CSJT.</w:t>
      </w:r>
    </w:p>
    <w:p w:rsidR="00000000" w:rsidDel="00000000" w:rsidP="00000000" w:rsidRDefault="00000000" w:rsidRPr="00000000" w14:paraId="0000006F">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70">
      <w:pPr>
        <w:pStyle w:val="Heading2"/>
        <w:numPr>
          <w:ilvl w:val="1"/>
          <w:numId w:val="11"/>
        </w:numPr>
        <w:ind w:left="576" w:hanging="576"/>
        <w:rPr>
          <w:sz w:val="22"/>
          <w:szCs w:val="22"/>
        </w:rPr>
      </w:pPr>
      <w:bookmarkStart w:colFirst="0" w:colLast="0" w:name="_3dy6vkm" w:id="7"/>
      <w:bookmarkEnd w:id="7"/>
      <w:r w:rsidDel="00000000" w:rsidR="00000000" w:rsidRPr="00000000">
        <w:rPr>
          <w:b w:val="0"/>
          <w:color w:val="000000"/>
          <w:sz w:val="22"/>
          <w:szCs w:val="22"/>
          <w:rtl w:val="0"/>
        </w:rPr>
        <w:tab/>
      </w:r>
      <w:r w:rsidDel="00000000" w:rsidR="00000000" w:rsidRPr="00000000">
        <w:rPr>
          <w:color w:val="000000"/>
          <w:sz w:val="22"/>
          <w:szCs w:val="22"/>
          <w:rtl w:val="0"/>
        </w:rPr>
        <w:t xml:space="preserve">4.1 EXAME MÉDICO ADMISSIONAL</w:t>
      </w:r>
      <w:r w:rsidDel="00000000" w:rsidR="00000000" w:rsidRPr="00000000">
        <w:rPr>
          <w:rtl w:val="0"/>
        </w:rPr>
      </w:r>
    </w:p>
    <w:p w:rsidR="00000000" w:rsidDel="00000000" w:rsidP="00000000" w:rsidRDefault="00000000" w:rsidRPr="00000000" w14:paraId="00000071">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Realizado antes da posse do servidor ou magistrado aprovado em Concurso Público. Pode ser acompanhado de exames complementares, a depender da existência de riscos inerentes à função. </w:t>
      </w:r>
    </w:p>
    <w:p w:rsidR="00000000" w:rsidDel="00000000" w:rsidP="00000000" w:rsidRDefault="00000000" w:rsidRPr="00000000" w14:paraId="00000072">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Os objetivos deste exame são:</w:t>
      </w:r>
    </w:p>
    <w:p w:rsidR="00000000" w:rsidDel="00000000" w:rsidP="00000000" w:rsidRDefault="00000000" w:rsidRPr="00000000" w14:paraId="00000073">
      <w:pPr>
        <w:numPr>
          <w:ilvl w:val="0"/>
          <w:numId w:val="8"/>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Avaliar as condições de saúde do servidor ou magistrado aprovado em Concurso Público e diante dos riscos ocupacionais a que estará exposto no cargo para o qual foi aprovado;</w:t>
      </w:r>
    </w:p>
    <w:p w:rsidR="00000000" w:rsidDel="00000000" w:rsidP="00000000" w:rsidRDefault="00000000" w:rsidRPr="00000000" w14:paraId="00000074">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Identificar doenças preexistentes que possam ser agravadas pelos riscos a que estará exposto no exercício da atividade laborativa proposta;</w:t>
      </w:r>
    </w:p>
    <w:p w:rsidR="00000000" w:rsidDel="00000000" w:rsidP="00000000" w:rsidRDefault="00000000" w:rsidRPr="00000000" w14:paraId="00000075">
      <w:pPr>
        <w:numPr>
          <w:ilvl w:val="0"/>
          <w:numId w:val="8"/>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Identificar alterações de saúde que necessitem de tratamento, controle e orientação.</w:t>
      </w:r>
    </w:p>
    <w:p w:rsidR="00000000" w:rsidDel="00000000" w:rsidP="00000000" w:rsidRDefault="00000000" w:rsidRPr="00000000" w14:paraId="00000076">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77">
      <w:pPr>
        <w:pStyle w:val="Heading2"/>
        <w:numPr>
          <w:ilvl w:val="1"/>
          <w:numId w:val="11"/>
        </w:numPr>
        <w:ind w:left="576" w:hanging="576"/>
        <w:rPr>
          <w:sz w:val="22"/>
          <w:szCs w:val="22"/>
        </w:rPr>
      </w:pPr>
      <w:bookmarkStart w:colFirst="0" w:colLast="0" w:name="_1t3h5sf" w:id="8"/>
      <w:bookmarkEnd w:id="8"/>
      <w:r w:rsidDel="00000000" w:rsidR="00000000" w:rsidRPr="00000000">
        <w:rPr>
          <w:sz w:val="22"/>
          <w:szCs w:val="22"/>
          <w:rtl w:val="0"/>
        </w:rPr>
        <w:tab/>
        <w:t xml:space="preserve">4.2 EXAME MÉDICO PERIÓDICO</w:t>
      </w:r>
    </w:p>
    <w:p w:rsidR="00000000" w:rsidDel="00000000" w:rsidP="00000000" w:rsidRDefault="00000000" w:rsidRPr="00000000" w14:paraId="00000078">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Deve ser realizado anualmente para servidores e magistrados maiores de 45 anos, ou expostos a riscos físicos, químicos ou biológicos, ou que recebem o Adicional de Insalubridade ou Periculosidade, conforme laudos específicos para este fim.</w:t>
      </w:r>
    </w:p>
    <w:p w:rsidR="00000000" w:rsidDel="00000000" w:rsidP="00000000" w:rsidRDefault="00000000" w:rsidRPr="00000000" w14:paraId="00000079">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Para os demais trabalhadores, deve ser realizado a cada dois anos.</w:t>
      </w:r>
    </w:p>
    <w:p w:rsidR="00000000" w:rsidDel="00000000" w:rsidP="00000000" w:rsidRDefault="00000000" w:rsidRPr="00000000" w14:paraId="0000007A">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Os objetivos do exame são:</w:t>
      </w:r>
    </w:p>
    <w:p w:rsidR="00000000" w:rsidDel="00000000" w:rsidP="00000000" w:rsidRDefault="00000000" w:rsidRPr="00000000" w14:paraId="0000007B">
      <w:pPr>
        <w:numPr>
          <w:ilvl w:val="0"/>
          <w:numId w:val="3"/>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Diagnóstico precoce das alterações de saúde relacionadas ou não ao trabalho;</w:t>
      </w:r>
    </w:p>
    <w:p w:rsidR="00000000" w:rsidDel="00000000" w:rsidP="00000000" w:rsidRDefault="00000000" w:rsidRPr="00000000" w14:paraId="0000007C">
      <w:pPr>
        <w:numPr>
          <w:ilvl w:val="0"/>
          <w:numId w:val="3"/>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Detectar precocemente desvios e falhas de medidas de controle ambiental.</w:t>
      </w:r>
    </w:p>
    <w:p w:rsidR="00000000" w:rsidDel="00000000" w:rsidP="00000000" w:rsidRDefault="00000000" w:rsidRPr="00000000" w14:paraId="0000007D">
      <w:pPr>
        <w:numPr>
          <w:ilvl w:val="0"/>
          <w:numId w:val="3"/>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Avaliar as repercussões dos riscos ocupacionais na saúde dos servidores e magistrados;</w:t>
      </w:r>
    </w:p>
    <w:p w:rsidR="00000000" w:rsidDel="00000000" w:rsidP="00000000" w:rsidRDefault="00000000" w:rsidRPr="00000000" w14:paraId="0000007E">
      <w:pPr>
        <w:numPr>
          <w:ilvl w:val="0"/>
          <w:numId w:val="3"/>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Diagnóstico precoce de doenças relacionadas ou não ao trabalho;</w:t>
      </w:r>
    </w:p>
    <w:p w:rsidR="00000000" w:rsidDel="00000000" w:rsidP="00000000" w:rsidRDefault="00000000" w:rsidRPr="00000000" w14:paraId="0000007F">
      <w:pPr>
        <w:numPr>
          <w:ilvl w:val="0"/>
          <w:numId w:val="3"/>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Detecção precoce de eventuais falhas em medidas de controle dos riscos ambientais.</w:t>
      </w:r>
    </w:p>
    <w:p w:rsidR="00000000" w:rsidDel="00000000" w:rsidP="00000000" w:rsidRDefault="00000000" w:rsidRPr="00000000" w14:paraId="00000080">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81">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82">
      <w:pPr>
        <w:pStyle w:val="Heading2"/>
        <w:numPr>
          <w:ilvl w:val="1"/>
          <w:numId w:val="11"/>
        </w:numPr>
        <w:ind w:left="576" w:hanging="576"/>
        <w:rPr>
          <w:sz w:val="22"/>
          <w:szCs w:val="22"/>
        </w:rPr>
      </w:pPr>
      <w:bookmarkStart w:colFirst="0" w:colLast="0" w:name="_4d34og8" w:id="9"/>
      <w:bookmarkEnd w:id="9"/>
      <w:r w:rsidDel="00000000" w:rsidR="00000000" w:rsidRPr="00000000">
        <w:rPr>
          <w:b w:val="0"/>
          <w:color w:val="000000"/>
          <w:sz w:val="22"/>
          <w:szCs w:val="22"/>
          <w:rtl w:val="0"/>
        </w:rPr>
        <w:tab/>
      </w:r>
      <w:r w:rsidDel="00000000" w:rsidR="00000000" w:rsidRPr="00000000">
        <w:rPr>
          <w:color w:val="000000"/>
          <w:sz w:val="22"/>
          <w:szCs w:val="22"/>
          <w:rtl w:val="0"/>
        </w:rPr>
        <w:t xml:space="preserve">4.3 EXAME DE MUDANÇA DE FUNÇÃO</w:t>
      </w:r>
      <w:r w:rsidDel="00000000" w:rsidR="00000000" w:rsidRPr="00000000">
        <w:rPr>
          <w:rtl w:val="0"/>
        </w:rPr>
      </w:r>
    </w:p>
    <w:p w:rsidR="00000000" w:rsidDel="00000000" w:rsidP="00000000" w:rsidRDefault="00000000" w:rsidRPr="00000000" w14:paraId="00000083">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Entende-se por Mudança de Função toda e qualquer alteração de atividade ou lotação com exposição a riscos diversos dos anteriores. É obrigatoriamente realizado antes da mudança de atividade ou lotação.</w:t>
      </w:r>
    </w:p>
    <w:p w:rsidR="00000000" w:rsidDel="00000000" w:rsidP="00000000" w:rsidRDefault="00000000" w:rsidRPr="00000000" w14:paraId="00000084">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Os objetivos são:</w:t>
      </w:r>
    </w:p>
    <w:p w:rsidR="00000000" w:rsidDel="00000000" w:rsidP="00000000" w:rsidRDefault="00000000" w:rsidRPr="00000000" w14:paraId="00000085">
      <w:pPr>
        <w:numPr>
          <w:ilvl w:val="0"/>
          <w:numId w:val="9"/>
        </w:numPr>
        <w:spacing w:after="0" w:afterAutospacing="0" w:before="57"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Detectar alterações de saúde que possam ser agravadas pela nova lotação ou atividade constituindo contraindicação a mudança de função;</w:t>
      </w:r>
    </w:p>
    <w:p w:rsidR="00000000" w:rsidDel="00000000" w:rsidP="00000000" w:rsidRDefault="00000000" w:rsidRPr="00000000" w14:paraId="00000086">
      <w:pPr>
        <w:numPr>
          <w:ilvl w:val="0"/>
          <w:numId w:val="9"/>
        </w:numPr>
        <w:spacing w:after="57"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Orientar o trabalhador sobre os novos riscos a que estará exposto.</w:t>
      </w:r>
    </w:p>
    <w:p w:rsidR="00000000" w:rsidDel="00000000" w:rsidP="00000000" w:rsidRDefault="00000000" w:rsidRPr="00000000" w14:paraId="00000087">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r>
    </w:p>
    <w:p w:rsidR="00000000" w:rsidDel="00000000" w:rsidP="00000000" w:rsidRDefault="00000000" w:rsidRPr="00000000" w14:paraId="00000088">
      <w:pPr>
        <w:pStyle w:val="Heading2"/>
        <w:numPr>
          <w:ilvl w:val="1"/>
          <w:numId w:val="11"/>
        </w:numPr>
        <w:ind w:left="576" w:hanging="576"/>
        <w:rPr>
          <w:sz w:val="22"/>
          <w:szCs w:val="22"/>
        </w:rPr>
      </w:pPr>
      <w:bookmarkStart w:colFirst="0" w:colLast="0" w:name="_2s8eyo1" w:id="10"/>
      <w:bookmarkEnd w:id="10"/>
      <w:r w:rsidDel="00000000" w:rsidR="00000000" w:rsidRPr="00000000">
        <w:rPr>
          <w:sz w:val="22"/>
          <w:szCs w:val="22"/>
          <w:rtl w:val="0"/>
        </w:rPr>
        <w:tab/>
        <w:t xml:space="preserve">4.4 EXAME DE RETORNO AO TRABALHO</w:t>
      </w:r>
    </w:p>
    <w:p w:rsidR="00000000" w:rsidDel="00000000" w:rsidP="00000000" w:rsidRDefault="00000000" w:rsidRPr="00000000" w14:paraId="00000089">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Realizado após afastamento por motivos de saúde, com a finalidade de avaliar as condições de saúde do servidor e magistrado. Deve ser realizado no primeiro dia de retorno às atividades. </w:t>
      </w:r>
    </w:p>
    <w:p w:rsidR="00000000" w:rsidDel="00000000" w:rsidP="00000000" w:rsidRDefault="00000000" w:rsidRPr="00000000" w14:paraId="0000008A">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Em caso de inaptidão à função anteriormente exercida, caracterizar as limitações físicas e/ou mentais que acometeram o servidor, visando orientar o Tribunal Regional do Trabalho quanto à possibilidade de Reabilitação Profissional.</w:t>
      </w:r>
    </w:p>
    <w:p w:rsidR="00000000" w:rsidDel="00000000" w:rsidP="00000000" w:rsidRDefault="00000000" w:rsidRPr="00000000" w14:paraId="0000008B">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8C">
      <w:pPr>
        <w:pStyle w:val="Heading2"/>
        <w:numPr>
          <w:ilvl w:val="1"/>
          <w:numId w:val="11"/>
        </w:numPr>
        <w:ind w:left="576" w:hanging="576"/>
        <w:rPr>
          <w:sz w:val="22"/>
          <w:szCs w:val="22"/>
        </w:rPr>
      </w:pPr>
      <w:bookmarkStart w:colFirst="0" w:colLast="0" w:name="_17dp8vu" w:id="11"/>
      <w:bookmarkEnd w:id="11"/>
      <w:r w:rsidDel="00000000" w:rsidR="00000000" w:rsidRPr="00000000">
        <w:rPr>
          <w:b w:val="0"/>
          <w:color w:val="000000"/>
          <w:sz w:val="22"/>
          <w:szCs w:val="22"/>
          <w:rtl w:val="0"/>
        </w:rPr>
        <w:tab/>
      </w:r>
      <w:r w:rsidDel="00000000" w:rsidR="00000000" w:rsidRPr="00000000">
        <w:rPr>
          <w:color w:val="000000"/>
          <w:sz w:val="22"/>
          <w:szCs w:val="22"/>
          <w:rtl w:val="0"/>
        </w:rPr>
        <w:t xml:space="preserve">4.5 EXAME DEMISSIONAL</w:t>
      </w:r>
      <w:r w:rsidDel="00000000" w:rsidR="00000000" w:rsidRPr="00000000">
        <w:rPr>
          <w:rtl w:val="0"/>
        </w:rPr>
      </w:r>
    </w:p>
    <w:p w:rsidR="00000000" w:rsidDel="00000000" w:rsidP="00000000" w:rsidRDefault="00000000" w:rsidRPr="00000000" w14:paraId="0000008D">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 exame será realizado no período de 30 dias que antecedem o desligamento do magistrado ou do servidor, o mais próximo possível e preferencialmente na data do desligamento.</w:t>
      </w:r>
    </w:p>
    <w:p w:rsidR="00000000" w:rsidDel="00000000" w:rsidP="00000000" w:rsidRDefault="00000000" w:rsidRPr="00000000" w14:paraId="0000008E">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r>
    </w:p>
    <w:p w:rsidR="00000000" w:rsidDel="00000000" w:rsidP="00000000" w:rsidRDefault="00000000" w:rsidRPr="00000000" w14:paraId="0000008F">
      <w:pPr>
        <w:pStyle w:val="Heading2"/>
        <w:numPr>
          <w:ilvl w:val="1"/>
          <w:numId w:val="11"/>
        </w:numPr>
        <w:ind w:left="576" w:hanging="576"/>
        <w:rPr>
          <w:sz w:val="22"/>
          <w:szCs w:val="22"/>
        </w:rPr>
      </w:pPr>
      <w:bookmarkStart w:colFirst="0" w:colLast="0" w:name="_3rdcrjn" w:id="12"/>
      <w:bookmarkEnd w:id="12"/>
      <w:r w:rsidDel="00000000" w:rsidR="00000000" w:rsidRPr="00000000">
        <w:rPr>
          <w:sz w:val="22"/>
          <w:szCs w:val="22"/>
          <w:rtl w:val="0"/>
        </w:rPr>
        <w:tab/>
        <w:t xml:space="preserve">4.6 EXAMES COMPLEMENTARES</w:t>
      </w:r>
    </w:p>
    <w:p w:rsidR="00000000" w:rsidDel="00000000" w:rsidP="00000000" w:rsidRDefault="00000000" w:rsidRPr="00000000" w14:paraId="00000090">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Devem ser solicitados os Exames Complementares exigidos pela Norma Regulamentadora do PCMSO, a NR7, para as funções com exposição aos riscos específicos determinados no Programa de Prevenção de Riscos Ambientais – PPRA/Laudo de Insalubridade ou a critério do Médico Coordenador. Estes exames obrigatoriamente devem constar no Atestado de Saúde Ocupacional – ASO.</w:t>
      </w:r>
    </w:p>
    <w:p w:rsidR="00000000" w:rsidDel="00000000" w:rsidP="00000000" w:rsidRDefault="00000000" w:rsidRPr="00000000" w14:paraId="00000091">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92">
      <w:pPr>
        <w:pStyle w:val="Heading2"/>
        <w:numPr>
          <w:ilvl w:val="1"/>
          <w:numId w:val="11"/>
        </w:numPr>
        <w:ind w:left="576" w:hanging="576"/>
        <w:rPr>
          <w:sz w:val="22"/>
          <w:szCs w:val="22"/>
        </w:rPr>
      </w:pPr>
      <w:bookmarkStart w:colFirst="0" w:colLast="0" w:name="_26in1rg" w:id="13"/>
      <w:bookmarkEnd w:id="13"/>
      <w:r w:rsidDel="00000000" w:rsidR="00000000" w:rsidRPr="00000000">
        <w:rPr>
          <w:sz w:val="22"/>
          <w:szCs w:val="22"/>
          <w:rtl w:val="0"/>
        </w:rPr>
        <w:tab/>
        <w:t xml:space="preserve">4.7 PROGRAMA DE MONITORAMENTO À SAÚDE</w:t>
      </w:r>
    </w:p>
    <w:p w:rsidR="00000000" w:rsidDel="00000000" w:rsidP="00000000" w:rsidRDefault="00000000" w:rsidRPr="00000000" w14:paraId="00000093">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A critério do Médico Coordenador podem ser solicitados exames complementares, laboratoriais e avaliações especializadas, seguindo a faixa etária e o sexo do trabalhador. Estes não devem constar no Atestado de Saúde Ocupacional – ASO, devendo ser registrados no Prontuário Médico.</w:t>
      </w:r>
    </w:p>
    <w:p w:rsidR="00000000" w:rsidDel="00000000" w:rsidP="00000000" w:rsidRDefault="00000000" w:rsidRPr="00000000" w14:paraId="00000094">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95">
      <w:pPr>
        <w:pStyle w:val="Heading2"/>
        <w:numPr>
          <w:ilvl w:val="1"/>
          <w:numId w:val="11"/>
        </w:numPr>
        <w:ind w:left="576" w:hanging="576"/>
        <w:rPr>
          <w:sz w:val="22"/>
          <w:szCs w:val="22"/>
        </w:rPr>
      </w:pPr>
      <w:bookmarkStart w:colFirst="0" w:colLast="0" w:name="_lnxbz9" w:id="14"/>
      <w:bookmarkEnd w:id="14"/>
      <w:r w:rsidDel="00000000" w:rsidR="00000000" w:rsidRPr="00000000">
        <w:rPr>
          <w:sz w:val="22"/>
          <w:szCs w:val="22"/>
          <w:rtl w:val="0"/>
        </w:rPr>
        <w:tab/>
        <w:t xml:space="preserve">4.8 PRONTUÁRIO MÉDICO</w:t>
      </w:r>
    </w:p>
    <w:p w:rsidR="00000000" w:rsidDel="00000000" w:rsidP="00000000" w:rsidRDefault="00000000" w:rsidRPr="00000000" w14:paraId="00000096">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Os dados obtidos nos exames médicos, incluindo a avaliação clínica, os exames complementares ocupacionais e as conclusões, devem ser registrados no Prontuário Médico e resguardados pelo sigilo médico, sendo o Medico do Trabalho Coordenador seu guardião.</w:t>
      </w:r>
    </w:p>
    <w:p w:rsidR="00000000" w:rsidDel="00000000" w:rsidP="00000000" w:rsidRDefault="00000000" w:rsidRPr="00000000" w14:paraId="00000097">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8">
      <w:pPr>
        <w:pStyle w:val="Heading2"/>
        <w:numPr>
          <w:ilvl w:val="1"/>
          <w:numId w:val="11"/>
        </w:numPr>
        <w:ind w:left="576" w:hanging="576"/>
        <w:rPr>
          <w:sz w:val="22"/>
          <w:szCs w:val="22"/>
        </w:rPr>
      </w:pPr>
      <w:bookmarkStart w:colFirst="0" w:colLast="0" w:name="_35nkun2" w:id="15"/>
      <w:bookmarkEnd w:id="15"/>
      <w:r w:rsidDel="00000000" w:rsidR="00000000" w:rsidRPr="00000000">
        <w:rPr>
          <w:sz w:val="22"/>
          <w:szCs w:val="22"/>
          <w:rtl w:val="0"/>
        </w:rPr>
        <w:tab/>
        <w:t xml:space="preserve">4.9 ATESTADO DE SAÚDE OCUPACIONAL </w:t>
      </w:r>
    </w:p>
    <w:p w:rsidR="00000000" w:rsidDel="00000000" w:rsidP="00000000" w:rsidRDefault="00000000" w:rsidRPr="00000000" w14:paraId="00000099">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Para cada exame médico realizado, será emitido o Atestado de Saúde Ocupacional – ASO, que segue a recomendação da NR-7 do Ministério do Trabalho, a qual se referencia a resolução 141 do CSJT.</w:t>
      </w:r>
    </w:p>
    <w:p w:rsidR="00000000" w:rsidDel="00000000" w:rsidP="00000000" w:rsidRDefault="00000000" w:rsidRPr="00000000" w14:paraId="0000009A">
      <w:pPr>
        <w:spacing w:after="57" w:before="57" w:line="360" w:lineRule="auto"/>
        <w:jc w:val="both"/>
        <w:rPr>
          <w:rFonts w:ascii="Arial" w:cs="Arial" w:eastAsia="Arial" w:hAnsi="Arial"/>
          <w:sz w:val="22"/>
          <w:szCs w:val="22"/>
        </w:rPr>
      </w:pPr>
      <w:r w:rsidDel="00000000" w:rsidR="00000000" w:rsidRPr="00000000">
        <w:rPr>
          <w:rFonts w:ascii="Arial" w:cs="Arial" w:eastAsia="Arial" w:hAnsi="Arial"/>
          <w:color w:val="ff3333"/>
          <w:sz w:val="22"/>
          <w:szCs w:val="22"/>
          <w:rtl w:val="0"/>
        </w:rPr>
        <w:tab/>
      </w:r>
      <w:r w:rsidDel="00000000" w:rsidR="00000000" w:rsidRPr="00000000">
        <w:rPr>
          <w:rFonts w:ascii="Arial" w:cs="Arial" w:eastAsia="Arial" w:hAnsi="Arial"/>
          <w:color w:val="000000"/>
          <w:sz w:val="22"/>
          <w:szCs w:val="22"/>
          <w:rtl w:val="0"/>
        </w:rPr>
        <w:t xml:space="preserve">No ASO devem constar: </w:t>
      </w:r>
      <w:r w:rsidDel="00000000" w:rsidR="00000000" w:rsidRPr="00000000">
        <w:rPr>
          <w:rtl w:val="0"/>
        </w:rPr>
      </w:r>
    </w:p>
    <w:p w:rsidR="00000000" w:rsidDel="00000000" w:rsidP="00000000" w:rsidRDefault="00000000" w:rsidRPr="00000000" w14:paraId="0000009B">
      <w:pPr>
        <w:numPr>
          <w:ilvl w:val="0"/>
          <w:numId w:val="12"/>
        </w:numPr>
        <w:spacing w:after="0" w:afterAutospacing="0" w:before="57"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Nome completo do trabalhador, número do registro de sua identidade e sua função;</w:t>
      </w:r>
    </w:p>
    <w:p w:rsidR="00000000" w:rsidDel="00000000" w:rsidP="00000000" w:rsidRDefault="00000000" w:rsidRPr="00000000" w14:paraId="0000009C">
      <w:pPr>
        <w:numPr>
          <w:ilvl w:val="0"/>
          <w:numId w:val="12"/>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Indicação dos procedimentos médicos a que foi submetido o trabalhador, incluindo os exames complementares e a data em que foram realizados;</w:t>
      </w:r>
    </w:p>
    <w:p w:rsidR="00000000" w:rsidDel="00000000" w:rsidP="00000000" w:rsidRDefault="00000000" w:rsidRPr="00000000" w14:paraId="0000009D">
      <w:pPr>
        <w:numPr>
          <w:ilvl w:val="0"/>
          <w:numId w:val="12"/>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Definição de apto ou inapto para a função;</w:t>
      </w:r>
    </w:p>
    <w:p w:rsidR="00000000" w:rsidDel="00000000" w:rsidP="00000000" w:rsidRDefault="00000000" w:rsidRPr="00000000" w14:paraId="0000009E">
      <w:pPr>
        <w:numPr>
          <w:ilvl w:val="0"/>
          <w:numId w:val="12"/>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Nome do médico do trabalho executor do exame e endereço, ou forma de contato com o mesmo;</w:t>
      </w:r>
    </w:p>
    <w:p w:rsidR="00000000" w:rsidDel="00000000" w:rsidP="00000000" w:rsidRDefault="00000000" w:rsidRPr="00000000" w14:paraId="0000009F">
      <w:pPr>
        <w:numPr>
          <w:ilvl w:val="0"/>
          <w:numId w:val="12"/>
        </w:numPr>
        <w:spacing w:after="57"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Data e assinatura do médico do trabalho e carimbo contendo seu registro de inscrição no Conselho Regional de Medicina.</w:t>
      </w:r>
    </w:p>
    <w:p w:rsidR="00000000" w:rsidDel="00000000" w:rsidP="00000000" w:rsidRDefault="00000000" w:rsidRPr="00000000" w14:paraId="000000A0">
      <w:pPr>
        <w:spacing w:after="57" w:before="57" w:line="360" w:lineRule="auto"/>
        <w:jc w:val="both"/>
        <w:rPr>
          <w:rFonts w:ascii="Arial" w:cs="Arial" w:eastAsia="Arial" w:hAnsi="Arial"/>
          <w:i w:val="0"/>
          <w:smallCaps w:val="0"/>
          <w:strike w:val="0"/>
          <w:color w:val="000000"/>
          <w:sz w:val="22"/>
          <w:szCs w:val="22"/>
          <w:u w:val="none"/>
        </w:rPr>
      </w:pPr>
      <w:r w:rsidDel="00000000" w:rsidR="00000000" w:rsidRPr="00000000">
        <w:rPr>
          <w:rFonts w:ascii="Arial" w:cs="Arial" w:eastAsia="Arial" w:hAnsi="Arial"/>
          <w:i w:val="0"/>
          <w:smallCaps w:val="0"/>
          <w:strike w:val="0"/>
          <w:color w:val="000000"/>
          <w:sz w:val="22"/>
          <w:szCs w:val="22"/>
          <w:u w:val="none"/>
          <w:rtl w:val="0"/>
        </w:rPr>
        <w:tab/>
        <w:t xml:space="preserve">É de responsabilidade do médico examinador orientar o servidor ou magistrado quanto à presença de anormalidades em seus exames, bem como o encaminhamento ao médico assistente para complementação diagnóstica e tratamento específico.</w:t>
      </w:r>
    </w:p>
    <w:p w:rsidR="00000000" w:rsidDel="00000000" w:rsidP="00000000" w:rsidRDefault="00000000" w:rsidRPr="00000000" w14:paraId="000000A1">
      <w:pPr>
        <w:spacing w:after="57" w:before="57" w:line="360" w:lineRule="auto"/>
        <w:jc w:val="both"/>
        <w:rPr>
          <w:rFonts w:ascii="Arial" w:cs="Arial" w:eastAsia="Arial" w:hAnsi="Arial"/>
          <w:i w:val="0"/>
          <w:smallCaps w:val="0"/>
          <w:strike w:val="0"/>
          <w:color w:val="000000"/>
          <w:sz w:val="22"/>
          <w:szCs w:val="22"/>
          <w:u w:val="none"/>
        </w:rPr>
      </w:pPr>
      <w:r w:rsidDel="00000000" w:rsidR="00000000" w:rsidRPr="00000000">
        <w:rPr>
          <w:rtl w:val="0"/>
        </w:rPr>
      </w:r>
    </w:p>
    <w:p w:rsidR="00000000" w:rsidDel="00000000" w:rsidP="00000000" w:rsidRDefault="00000000" w:rsidRPr="00000000" w14:paraId="000000A2">
      <w:pPr>
        <w:spacing w:after="57" w:before="57" w:line="360" w:lineRule="auto"/>
        <w:jc w:val="both"/>
        <w:rPr>
          <w:rFonts w:ascii="Arial" w:cs="Arial" w:eastAsia="Arial" w:hAnsi="Arial"/>
          <w:i w:val="0"/>
          <w:smallCaps w:val="0"/>
          <w:strike w:val="0"/>
          <w:color w:val="000000"/>
          <w:sz w:val="22"/>
          <w:szCs w:val="22"/>
          <w:u w:val="none"/>
        </w:rPr>
      </w:pPr>
      <w:r w:rsidDel="00000000" w:rsidR="00000000" w:rsidRPr="00000000">
        <w:rPr>
          <w:rtl w:val="0"/>
        </w:rPr>
      </w:r>
    </w:p>
    <w:p w:rsidR="00000000" w:rsidDel="00000000" w:rsidP="00000000" w:rsidRDefault="00000000" w:rsidRPr="00000000" w14:paraId="000000A3">
      <w:pPr>
        <w:pStyle w:val="Heading1"/>
        <w:numPr>
          <w:ilvl w:val="0"/>
          <w:numId w:val="11"/>
        </w:numPr>
        <w:ind w:left="432" w:hanging="432"/>
        <w:rPr>
          <w:sz w:val="22"/>
          <w:szCs w:val="22"/>
        </w:rPr>
      </w:pPr>
      <w:bookmarkStart w:colFirst="0" w:colLast="0" w:name="_1ksv4uv" w:id="16"/>
      <w:bookmarkEnd w:id="16"/>
      <w:r w:rsidDel="00000000" w:rsidR="00000000" w:rsidRPr="00000000">
        <w:rPr>
          <w:sz w:val="22"/>
          <w:szCs w:val="22"/>
          <w:rtl w:val="0"/>
        </w:rPr>
        <w:t xml:space="preserve">5 RESPONSABILIDADES E COMPETÊNCIAS</w:t>
      </w:r>
    </w:p>
    <w:p w:rsidR="00000000" w:rsidDel="00000000" w:rsidP="00000000" w:rsidRDefault="00000000" w:rsidRPr="00000000" w14:paraId="000000A4">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A5">
      <w:pPr>
        <w:pStyle w:val="Heading2"/>
        <w:numPr>
          <w:ilvl w:val="1"/>
          <w:numId w:val="11"/>
        </w:numPr>
        <w:ind w:left="576" w:hanging="576"/>
        <w:rPr>
          <w:sz w:val="22"/>
          <w:szCs w:val="22"/>
        </w:rPr>
      </w:pPr>
      <w:bookmarkStart w:colFirst="0" w:colLast="0" w:name="_44sinio" w:id="17"/>
      <w:bookmarkEnd w:id="17"/>
      <w:r w:rsidDel="00000000" w:rsidR="00000000" w:rsidRPr="00000000">
        <w:rPr>
          <w:sz w:val="22"/>
          <w:szCs w:val="22"/>
          <w:rtl w:val="0"/>
        </w:rPr>
        <w:tab/>
        <w:t xml:space="preserve">5.1 TRT 2ª REGIÃO</w:t>
      </w:r>
    </w:p>
    <w:p w:rsidR="00000000" w:rsidDel="00000000" w:rsidP="00000000" w:rsidRDefault="00000000" w:rsidRPr="00000000" w14:paraId="000000A6">
      <w:pPr>
        <w:numPr>
          <w:ilvl w:val="0"/>
          <w:numId w:val="4"/>
        </w:numPr>
        <w:spacing w:after="0" w:afterAutospacing="0" w:before="57"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Garantir a elaboração, implantação e gestão do PCMSO, bem como zelar pela sua eficácia;</w:t>
      </w:r>
    </w:p>
    <w:p w:rsidR="00000000" w:rsidDel="00000000" w:rsidP="00000000" w:rsidRDefault="00000000" w:rsidRPr="00000000" w14:paraId="000000A7">
      <w:pPr>
        <w:numPr>
          <w:ilvl w:val="0"/>
          <w:numId w:val="4"/>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Custear sem ônus para o servidor, todos os procedimentos relacionados ao PCMSO;</w:t>
      </w:r>
    </w:p>
    <w:p w:rsidR="00000000" w:rsidDel="00000000" w:rsidP="00000000" w:rsidRDefault="00000000" w:rsidRPr="00000000" w14:paraId="000000A8">
      <w:pPr>
        <w:numPr>
          <w:ilvl w:val="0"/>
          <w:numId w:val="4"/>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Seguir as instruções e recomendações do Médico Coordenador, assegurando que as medidas sejam implementadas;</w:t>
      </w:r>
    </w:p>
    <w:p w:rsidR="00000000" w:rsidDel="00000000" w:rsidP="00000000" w:rsidRDefault="00000000" w:rsidRPr="00000000" w14:paraId="000000A9">
      <w:pPr>
        <w:numPr>
          <w:ilvl w:val="0"/>
          <w:numId w:val="4"/>
        </w:numPr>
        <w:spacing w:after="57"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Indicar médico coordenador responsável pela execução do PCMSO.</w:t>
      </w:r>
    </w:p>
    <w:p w:rsidR="00000000" w:rsidDel="00000000" w:rsidP="00000000" w:rsidRDefault="00000000" w:rsidRPr="00000000" w14:paraId="000000AA">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AB">
      <w:pPr>
        <w:pStyle w:val="Heading2"/>
        <w:numPr>
          <w:ilvl w:val="1"/>
          <w:numId w:val="11"/>
        </w:numPr>
        <w:ind w:left="576" w:hanging="576"/>
        <w:rPr>
          <w:sz w:val="22"/>
          <w:szCs w:val="22"/>
        </w:rPr>
      </w:pPr>
      <w:bookmarkStart w:colFirst="0" w:colLast="0" w:name="_2jxsxqh" w:id="18"/>
      <w:bookmarkEnd w:id="18"/>
      <w:r w:rsidDel="00000000" w:rsidR="00000000" w:rsidRPr="00000000">
        <w:rPr>
          <w:sz w:val="22"/>
          <w:szCs w:val="22"/>
          <w:rtl w:val="0"/>
        </w:rPr>
        <w:tab/>
        <w:t xml:space="preserve">5.2 MÉDICO DO TRABALHO</w:t>
      </w:r>
    </w:p>
    <w:p w:rsidR="00000000" w:rsidDel="00000000" w:rsidP="00000000" w:rsidRDefault="00000000" w:rsidRPr="00000000" w14:paraId="000000AC">
      <w:pPr>
        <w:numPr>
          <w:ilvl w:val="0"/>
          <w:numId w:val="1"/>
        </w:numPr>
        <w:spacing w:after="0" w:afterAutospacing="0" w:before="57"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Coordenar o PCMSO visando à promoção e preservação da saúde dos servidores e magistrados;</w:t>
      </w:r>
    </w:p>
    <w:p w:rsidR="00000000" w:rsidDel="00000000" w:rsidP="00000000" w:rsidRDefault="00000000" w:rsidRPr="00000000" w14:paraId="000000AD">
      <w:pPr>
        <w:numPr>
          <w:ilvl w:val="0"/>
          <w:numId w:val="1"/>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Realizar os exames médicos previstos no PCMSO;</w:t>
      </w:r>
    </w:p>
    <w:p w:rsidR="00000000" w:rsidDel="00000000" w:rsidP="00000000" w:rsidRDefault="00000000" w:rsidRPr="00000000" w14:paraId="000000AE">
      <w:pPr>
        <w:numPr>
          <w:ilvl w:val="0"/>
          <w:numId w:val="1"/>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Gerenciar os casos que apresentem algum comprometimento da saúde relacionado ao trabalho ou não, decorrente dos exames médicos e/ou complementares;</w:t>
      </w:r>
    </w:p>
    <w:p w:rsidR="00000000" w:rsidDel="00000000" w:rsidP="00000000" w:rsidRDefault="00000000" w:rsidRPr="00000000" w14:paraId="000000AF">
      <w:pPr>
        <w:numPr>
          <w:ilvl w:val="0"/>
          <w:numId w:val="1"/>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Planejar, analisar, controlar e acompanhar o desenvolvimento do PCMSO;</w:t>
      </w:r>
    </w:p>
    <w:p w:rsidR="00000000" w:rsidDel="00000000" w:rsidP="00000000" w:rsidRDefault="00000000" w:rsidRPr="00000000" w14:paraId="000000B0">
      <w:pPr>
        <w:numPr>
          <w:ilvl w:val="0"/>
          <w:numId w:val="1"/>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Promover medidas preventivas e corretivas relacionadas à saúde dos colaboradores;</w:t>
      </w:r>
    </w:p>
    <w:p w:rsidR="00000000" w:rsidDel="00000000" w:rsidP="00000000" w:rsidRDefault="00000000" w:rsidRPr="00000000" w14:paraId="000000B1">
      <w:pPr>
        <w:numPr>
          <w:ilvl w:val="0"/>
          <w:numId w:val="1"/>
        </w:numPr>
        <w:spacing w:after="57"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Manter sigilo profissional em obediência à Ética Médica.</w:t>
      </w:r>
    </w:p>
    <w:p w:rsidR="00000000" w:rsidDel="00000000" w:rsidP="00000000" w:rsidRDefault="00000000" w:rsidRPr="00000000" w14:paraId="000000B2">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B3">
      <w:pPr>
        <w:pStyle w:val="Heading2"/>
        <w:numPr>
          <w:ilvl w:val="1"/>
          <w:numId w:val="11"/>
        </w:numPr>
        <w:ind w:left="576" w:hanging="576"/>
        <w:rPr>
          <w:sz w:val="22"/>
          <w:szCs w:val="22"/>
        </w:rPr>
      </w:pPr>
      <w:bookmarkStart w:colFirst="0" w:colLast="0" w:name="_z337ya" w:id="19"/>
      <w:bookmarkEnd w:id="19"/>
      <w:r w:rsidDel="00000000" w:rsidR="00000000" w:rsidRPr="00000000">
        <w:rPr>
          <w:sz w:val="22"/>
          <w:szCs w:val="22"/>
          <w:rtl w:val="0"/>
        </w:rPr>
        <w:tab/>
        <w:t xml:space="preserve">5.3 MÉDICO EXAMINADOR</w:t>
      </w:r>
    </w:p>
    <w:p w:rsidR="00000000" w:rsidDel="00000000" w:rsidP="00000000" w:rsidRDefault="00000000" w:rsidRPr="00000000" w14:paraId="000000B4">
      <w:pPr>
        <w:numPr>
          <w:ilvl w:val="0"/>
          <w:numId w:val="10"/>
        </w:numPr>
        <w:spacing w:after="0" w:afterAutospacing="0" w:before="57"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Médico designado para executar os exames previstos no PCMSO. Recebe instruções do Médico Coordenador;</w:t>
      </w:r>
    </w:p>
    <w:p w:rsidR="00000000" w:rsidDel="00000000" w:rsidP="00000000" w:rsidRDefault="00000000" w:rsidRPr="00000000" w14:paraId="000000B5">
      <w:pPr>
        <w:numPr>
          <w:ilvl w:val="0"/>
          <w:numId w:val="10"/>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Preenche a documentação exigida e reporta ao Médico Coordenador todas as alterações verificadas no exame atual;</w:t>
      </w:r>
    </w:p>
    <w:p w:rsidR="00000000" w:rsidDel="00000000" w:rsidP="00000000" w:rsidRDefault="00000000" w:rsidRPr="00000000" w14:paraId="000000B6">
      <w:pPr>
        <w:numPr>
          <w:ilvl w:val="0"/>
          <w:numId w:val="10"/>
        </w:numPr>
        <w:spacing w:after="57"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Guardar o sigilo, seguindo os preceitos da Ética Médica.</w:t>
      </w:r>
    </w:p>
    <w:p w:rsidR="00000000" w:rsidDel="00000000" w:rsidP="00000000" w:rsidRDefault="00000000" w:rsidRPr="00000000" w14:paraId="000000B7">
      <w:pPr>
        <w:spacing w:after="57" w:before="57" w:line="360" w:lineRule="auto"/>
        <w:ind w:left="0" w:right="0" w:firstLine="0"/>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B8">
      <w:pPr>
        <w:pStyle w:val="Heading2"/>
        <w:numPr>
          <w:ilvl w:val="1"/>
          <w:numId w:val="11"/>
        </w:numPr>
        <w:ind w:left="576" w:hanging="576"/>
        <w:rPr>
          <w:sz w:val="22"/>
          <w:szCs w:val="22"/>
        </w:rPr>
      </w:pPr>
      <w:bookmarkStart w:colFirst="0" w:colLast="0" w:name="_3j2qqm3" w:id="20"/>
      <w:bookmarkEnd w:id="20"/>
      <w:r w:rsidDel="00000000" w:rsidR="00000000" w:rsidRPr="00000000">
        <w:rPr>
          <w:sz w:val="22"/>
          <w:szCs w:val="22"/>
          <w:rtl w:val="0"/>
        </w:rPr>
        <w:tab/>
        <w:t xml:space="preserve">5.4 SERVIDORES E MAGISTRADOS</w:t>
      </w:r>
    </w:p>
    <w:p w:rsidR="00000000" w:rsidDel="00000000" w:rsidP="00000000" w:rsidRDefault="00000000" w:rsidRPr="00000000" w14:paraId="000000B9">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Todos os servidores devem seguir as orientações contempladas no PCMSO, além da observância das normas e procedimentos quanto à saúde e segurança no trabalho.</w:t>
      </w:r>
    </w:p>
    <w:p w:rsidR="00000000" w:rsidDel="00000000" w:rsidP="00000000" w:rsidRDefault="00000000" w:rsidRPr="00000000" w14:paraId="000000BA">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B">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C">
      <w:pPr>
        <w:pStyle w:val="Heading1"/>
        <w:numPr>
          <w:ilvl w:val="0"/>
          <w:numId w:val="11"/>
        </w:numPr>
        <w:ind w:left="432" w:hanging="432"/>
        <w:rPr>
          <w:sz w:val="22"/>
          <w:szCs w:val="22"/>
        </w:rPr>
      </w:pPr>
      <w:bookmarkStart w:colFirst="0" w:colLast="0" w:name="_1y810tw" w:id="21"/>
      <w:bookmarkEnd w:id="21"/>
      <w:r w:rsidDel="00000000" w:rsidR="00000000" w:rsidRPr="00000000">
        <w:rPr>
          <w:sz w:val="22"/>
          <w:szCs w:val="22"/>
          <w:rtl w:val="0"/>
        </w:rPr>
        <w:t xml:space="preserve">6 PRIMEIROS SOCORROS</w:t>
      </w:r>
    </w:p>
    <w:p w:rsidR="00000000" w:rsidDel="00000000" w:rsidP="00000000" w:rsidRDefault="00000000" w:rsidRPr="00000000" w14:paraId="000000BD">
      <w:pPr>
        <w:spacing w:after="57" w:before="57" w:line="360" w:lineRule="auto"/>
        <w:jc w:val="both"/>
        <w:rPr>
          <w:rFonts w:ascii="Arial" w:cs="Arial" w:eastAsia="Arial" w:hAnsi="Arial"/>
          <w:sz w:val="22"/>
          <w:szCs w:val="22"/>
        </w:rPr>
      </w:pPr>
      <w:r w:rsidDel="00000000" w:rsidR="00000000" w:rsidRPr="00000000">
        <w:rPr>
          <w:rFonts w:ascii="Arial" w:cs="Arial" w:eastAsia="Arial" w:hAnsi="Arial"/>
          <w:color w:val="000000"/>
          <w:sz w:val="22"/>
          <w:szCs w:val="22"/>
          <w:rtl w:val="0"/>
        </w:rPr>
        <w:tab/>
        <w:t xml:space="preserve">Cada setor deverá estar equipado com material necessário à prestação de Primeiros Socorros sob a guarda de pessoa treinada para ministrar os primeiros cuidados em caso de doença ou acidente. </w:t>
      </w:r>
      <w:r w:rsidDel="00000000" w:rsidR="00000000" w:rsidRPr="00000000">
        <w:rPr>
          <w:rFonts w:ascii="Arial" w:cs="Arial" w:eastAsia="Arial" w:hAnsi="Arial"/>
          <w:color w:val="000000"/>
          <w:sz w:val="22"/>
          <w:szCs w:val="22"/>
          <w:u w:val="none"/>
          <w:rtl w:val="0"/>
        </w:rPr>
        <w:t xml:space="preserve">Tais cuidados não devem substituir ou retardar o atendimento médico. </w:t>
      </w:r>
      <w:r w:rsidDel="00000000" w:rsidR="00000000" w:rsidRPr="00000000">
        <w:rPr>
          <w:rtl w:val="0"/>
        </w:rPr>
      </w:r>
    </w:p>
    <w:p w:rsidR="00000000" w:rsidDel="00000000" w:rsidP="00000000" w:rsidRDefault="00000000" w:rsidRPr="00000000" w14:paraId="000000BE">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 material deve ser mantido em local adequado, previamente determinado e de conhecimento geral. É importante a conferência periódica do equipamento para a reposição e checagem dos vencimentos.</w:t>
      </w:r>
    </w:p>
    <w:p w:rsidR="00000000" w:rsidDel="00000000" w:rsidP="00000000" w:rsidRDefault="00000000" w:rsidRPr="00000000" w14:paraId="000000BF">
      <w:pPr>
        <w:spacing w:after="57" w:before="57" w:line="360" w:lineRule="auto"/>
        <w:jc w:val="both"/>
        <w:rPr>
          <w:rFonts w:ascii="Arial" w:cs="Arial" w:eastAsia="Arial" w:hAnsi="Arial"/>
          <w:sz w:val="22"/>
          <w:szCs w:val="22"/>
        </w:rPr>
      </w:pPr>
      <w:r w:rsidDel="00000000" w:rsidR="00000000" w:rsidRPr="00000000">
        <w:rPr>
          <w:rFonts w:ascii="Arial" w:cs="Arial" w:eastAsia="Arial" w:hAnsi="Arial"/>
          <w:i w:val="1"/>
          <w:smallCaps w:val="0"/>
          <w:strike w:val="0"/>
          <w:color w:val="000000"/>
          <w:sz w:val="22"/>
          <w:szCs w:val="22"/>
          <w:u w:val="none"/>
          <w:rtl w:val="0"/>
        </w:rPr>
        <w:tab/>
      </w:r>
      <w:r w:rsidDel="00000000" w:rsidR="00000000" w:rsidRPr="00000000">
        <w:rPr>
          <w:rFonts w:ascii="Arial" w:cs="Arial" w:eastAsia="Arial" w:hAnsi="Arial"/>
          <w:i w:val="0"/>
          <w:smallCaps w:val="0"/>
          <w:strike w:val="0"/>
          <w:color w:val="000000"/>
          <w:sz w:val="22"/>
          <w:szCs w:val="22"/>
          <w:u w:val="none"/>
          <w:rtl w:val="0"/>
        </w:rPr>
        <w:t xml:space="preserve">Será designado um responsável pela prestação de primeiros socorros, preferencialmente brigadista, que terá treinamento em atendimento de primeiros socorros, resgate e ressuscitação cardiorrespiratória.</w:t>
      </w:r>
      <w:r w:rsidDel="00000000" w:rsidR="00000000" w:rsidRPr="00000000">
        <w:rPr>
          <w:rtl w:val="0"/>
        </w:rPr>
      </w:r>
    </w:p>
    <w:p w:rsidR="00000000" w:rsidDel="00000000" w:rsidP="00000000" w:rsidRDefault="00000000" w:rsidRPr="00000000" w14:paraId="000000C0">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1">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2">
      <w:pPr>
        <w:pStyle w:val="Heading1"/>
        <w:numPr>
          <w:ilvl w:val="0"/>
          <w:numId w:val="11"/>
        </w:numPr>
        <w:ind w:left="432" w:hanging="432"/>
        <w:rPr>
          <w:sz w:val="22"/>
          <w:szCs w:val="22"/>
        </w:rPr>
      </w:pPr>
      <w:bookmarkStart w:colFirst="0" w:colLast="0" w:name="_4i7ojhp" w:id="22"/>
      <w:bookmarkEnd w:id="22"/>
      <w:r w:rsidDel="00000000" w:rsidR="00000000" w:rsidRPr="00000000">
        <w:rPr>
          <w:sz w:val="22"/>
          <w:szCs w:val="22"/>
          <w:rtl w:val="0"/>
        </w:rPr>
        <w:t xml:space="preserve">7 VACINAÇÃO</w:t>
      </w:r>
    </w:p>
    <w:p w:rsidR="00000000" w:rsidDel="00000000" w:rsidP="00000000" w:rsidRDefault="00000000" w:rsidRPr="00000000" w14:paraId="000000C3">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Os servidores expostos a risco biológico deverão apresentar carteira de vacinação na admissão e por ocasião do exame periódico. </w:t>
      </w:r>
    </w:p>
    <w:p w:rsidR="00000000" w:rsidDel="00000000" w:rsidP="00000000" w:rsidRDefault="00000000" w:rsidRPr="00000000" w14:paraId="000000C4">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São obrigatórias as vacinas:</w:t>
      </w:r>
    </w:p>
    <w:p w:rsidR="00000000" w:rsidDel="00000000" w:rsidP="00000000" w:rsidRDefault="00000000" w:rsidRPr="00000000" w14:paraId="000000C5">
      <w:pPr>
        <w:numPr>
          <w:ilvl w:val="0"/>
          <w:numId w:val="2"/>
        </w:numPr>
        <w:spacing w:after="0" w:afterAutospacing="0" w:before="57"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Dupla adulto – Difteria e Tétano (dT): Com reforço a cada dez anos;</w:t>
      </w:r>
    </w:p>
    <w:p w:rsidR="00000000" w:rsidDel="00000000" w:rsidP="00000000" w:rsidRDefault="00000000" w:rsidRPr="00000000" w14:paraId="000000C6">
      <w:pPr>
        <w:numPr>
          <w:ilvl w:val="0"/>
          <w:numId w:val="2"/>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Tríplice viral – Sarampo, Caxumba e Rubéola (SCR): Conforme recomendações do Ministério da Saúde, adultos que nasceram após 1962 devem receber duas doses; se já receberam uma dose na infância, completa-se com mais uma dose; se nunca foram vacinados, receberão duas doses com intervalo mínimo de 30 dias. Adultos nascidos antes de 1962 recebem dose única;</w:t>
      </w:r>
    </w:p>
    <w:p w:rsidR="00000000" w:rsidDel="00000000" w:rsidP="00000000" w:rsidRDefault="00000000" w:rsidRPr="00000000" w14:paraId="000000C7">
      <w:pPr>
        <w:numPr>
          <w:ilvl w:val="0"/>
          <w:numId w:val="2"/>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Influenza: Recomendada anualmente para profissionais de saúde;</w:t>
      </w:r>
    </w:p>
    <w:p w:rsidR="00000000" w:rsidDel="00000000" w:rsidP="00000000" w:rsidRDefault="00000000" w:rsidRPr="00000000" w14:paraId="000000C8">
      <w:pPr>
        <w:numPr>
          <w:ilvl w:val="0"/>
          <w:numId w:val="2"/>
        </w:numPr>
        <w:spacing w:after="57"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Hepatite B: Recomenda-se três doses e, após trinta dias da última dose, avaliação sorológica do anti-Hbs, se positivo está imunizado. Caso negativo, pode-se fazer a quarta dose. Há a possibilidade de não viragem imunológica e nestes casos será administrada imunoglobulina profilática em caso de acidente biológico com fonte desconhecida ou positiva para hepatite B.</w:t>
      </w:r>
    </w:p>
    <w:p w:rsidR="00000000" w:rsidDel="00000000" w:rsidP="00000000" w:rsidRDefault="00000000" w:rsidRPr="00000000" w14:paraId="000000C9">
      <w:pPr>
        <w:spacing w:after="57" w:before="57" w:line="360" w:lineRule="auto"/>
        <w:jc w:val="both"/>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CA">
      <w:pPr>
        <w:pStyle w:val="Heading1"/>
        <w:ind w:left="1152" w:hanging="432"/>
        <w:rPr>
          <w:sz w:val="22"/>
          <w:szCs w:val="22"/>
        </w:rPr>
      </w:pPr>
      <w:bookmarkStart w:colFirst="0" w:colLast="0" w:name="_u2p7hfy82iy" w:id="23"/>
      <w:bookmarkEnd w:id="23"/>
      <w:r w:rsidDel="00000000" w:rsidR="00000000" w:rsidRPr="00000000">
        <w:rPr>
          <w:sz w:val="22"/>
          <w:szCs w:val="22"/>
          <w:rtl w:val="0"/>
        </w:rPr>
        <w:t xml:space="preserve">ADENDO – PANDEMIA COVID 19 E SAÚDE OCUPACIONAL</w:t>
      </w:r>
    </w:p>
    <w:p w:rsidR="00000000" w:rsidDel="00000000" w:rsidP="00000000" w:rsidRDefault="00000000" w:rsidRPr="00000000" w14:paraId="000000CB">
      <w:pPr>
        <w:spacing w:after="57" w:before="57" w:line="36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C">
      <w:pPr>
        <w:pStyle w:val="Heading2"/>
        <w:spacing w:after="57" w:before="57" w:line="360" w:lineRule="auto"/>
        <w:ind w:left="1296" w:hanging="576"/>
        <w:jc w:val="both"/>
        <w:rPr>
          <w:sz w:val="22"/>
          <w:szCs w:val="22"/>
        </w:rPr>
      </w:pPr>
      <w:bookmarkStart w:colFirst="0" w:colLast="0" w:name="_cnbd1gf4q4t8" w:id="24"/>
      <w:bookmarkEnd w:id="24"/>
      <w:r w:rsidDel="00000000" w:rsidR="00000000" w:rsidRPr="00000000">
        <w:rPr>
          <w:sz w:val="22"/>
          <w:szCs w:val="22"/>
          <w:rtl w:val="0"/>
        </w:rPr>
        <w:t xml:space="preserve">A. A PANDEMIA SARS COV 2 COMO DIVISOR DE ÁGUAS</w:t>
      </w:r>
    </w:p>
    <w:p w:rsidR="00000000" w:rsidDel="00000000" w:rsidP="00000000" w:rsidRDefault="00000000" w:rsidRPr="00000000" w14:paraId="000000CD">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E">
      <w:pPr>
        <w:spacing w:after="57" w:before="57" w:line="360"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Em 2020 um alerta da Organização Mundial da Saúde de que um agente infeccioso derivado de uma nova cepa de coronavírus, já bem conhecidos pela ciência, causava na China mais precisamente na cidade de Wuhan um novo tipo de pneumonia com evolução para insuficiência respiratória grave e óbito, o que não ocorria até então na apresentação clínica das infecções pelo coronavírus. Rapidamente, o foco pontual alastrou-se pelo mundo. A Organização Mundial da Saúde declara Emergência de Saúde Pública de Importância Internacional em 30/01/2020 e em 11/03/2020 estado de Pandemia, reconhecendo a existência de surtos da doença em diferentes regiões do planeta.</w:t>
      </w:r>
    </w:p>
    <w:p w:rsidR="00000000" w:rsidDel="00000000" w:rsidP="00000000" w:rsidRDefault="00000000" w:rsidRPr="00000000" w14:paraId="000000CF">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0">
      <w:pPr>
        <w:spacing w:after="57" w:before="57" w:line="360"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 partir deste momento, tudo mudou. A população deveria permanecer em casa. O trabalho transformou-se através da implantação de sistema home office. Shoppings, lojas e tudo o que era classificado como não essencial foi fechado, sendo substituído por e-commerce  O uso de máscaras se tornou obrigatório. As escolas fecharam e surge o home school para os filhos como regra corrente de </w:t>
      </w:r>
      <w:r w:rsidDel="00000000" w:rsidR="00000000" w:rsidRPr="00000000">
        <w:rPr>
          <w:rFonts w:ascii="Arial" w:cs="Arial" w:eastAsia="Arial" w:hAnsi="Arial"/>
          <w:sz w:val="22"/>
          <w:szCs w:val="22"/>
          <w:rtl w:val="0"/>
        </w:rPr>
        <w:t xml:space="preserve">ensino não</w:t>
      </w:r>
      <w:r w:rsidDel="00000000" w:rsidR="00000000" w:rsidRPr="00000000">
        <w:rPr>
          <w:rFonts w:ascii="Arial" w:cs="Arial" w:eastAsia="Arial" w:hAnsi="Arial"/>
          <w:sz w:val="22"/>
          <w:szCs w:val="22"/>
          <w:rtl w:val="0"/>
        </w:rPr>
        <w:t xml:space="preserve"> importando a idade, se criança ou adolescente. Houve cancelamento de festas, casamentos, Carnaval, celebrações religiosas. Foi </w:t>
      </w:r>
      <w:r w:rsidDel="00000000" w:rsidR="00000000" w:rsidRPr="00000000">
        <w:rPr>
          <w:rFonts w:ascii="Arial" w:cs="Arial" w:eastAsia="Arial" w:hAnsi="Arial"/>
          <w:sz w:val="22"/>
          <w:szCs w:val="22"/>
          <w:rtl w:val="0"/>
        </w:rPr>
        <w:t xml:space="preserve">determinado fechamento</w:t>
      </w:r>
      <w:r w:rsidDel="00000000" w:rsidR="00000000" w:rsidRPr="00000000">
        <w:rPr>
          <w:rFonts w:ascii="Arial" w:cs="Arial" w:eastAsia="Arial" w:hAnsi="Arial"/>
          <w:sz w:val="22"/>
          <w:szCs w:val="22"/>
          <w:rtl w:val="0"/>
        </w:rPr>
        <w:t xml:space="preserve"> de restaurantes e bares com o delivery como recurso. As fronteiras entre países foram fechadas. Apenas os serviços de saúde e outros tais como farmácias e supermercados permaneceram abertos.</w:t>
      </w:r>
    </w:p>
    <w:p w:rsidR="00000000" w:rsidDel="00000000" w:rsidP="00000000" w:rsidRDefault="00000000" w:rsidRPr="00000000" w14:paraId="000000D1">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2">
      <w:pPr>
        <w:spacing w:after="57" w:before="57" w:line="360"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 Tribunal Regional do Trabalho da Segunda Região seguiu e segue todas as recomendações quanto ao funcionamento presencial, em atenção ao Plano São Paulo. Permaneceu fechado ao público em  períodos considerados críticos e reabriu quando permitido com todas as precauções necessárias. Realizou compra de EPIs, elaborou vídeos de treinamento para o seu uso e também para os cuidados como lavar as mãos, instalou barreiras físicas nos locais de atendimento ao público, limitou o número de servidores presenciais em todos as suas unidades, estabelecendo escalas de revezamento. Equipou os servidores para o trabalho em  home office para continuidade da adequada prestação do serviço jurisdicional. Normatizou a modalidade através do Manual Teletrabalho </w:t>
      </w:r>
      <w:r w:rsidDel="00000000" w:rsidR="00000000" w:rsidRPr="00000000">
        <w:rPr>
          <w:rFonts w:ascii="Arial" w:cs="Arial" w:eastAsia="Arial" w:hAnsi="Arial"/>
          <w:sz w:val="22"/>
          <w:szCs w:val="22"/>
          <w:rtl w:val="0"/>
        </w:rPr>
        <w:t xml:space="preserve">instrui</w:t>
      </w:r>
      <w:r w:rsidDel="00000000" w:rsidR="00000000" w:rsidRPr="00000000">
        <w:rPr>
          <w:rFonts w:ascii="Arial" w:cs="Arial" w:eastAsia="Arial" w:hAnsi="Arial"/>
          <w:sz w:val="22"/>
          <w:szCs w:val="22"/>
          <w:rtl w:val="0"/>
        </w:rPr>
        <w:t xml:space="preserve"> sobre normas que regem esta modalidade e as boas práticas ergonômicas. A regulamentação do tema está no Ato GP 33/2021.</w:t>
      </w:r>
    </w:p>
    <w:p w:rsidR="00000000" w:rsidDel="00000000" w:rsidP="00000000" w:rsidRDefault="00000000" w:rsidRPr="00000000" w14:paraId="000000D3">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4">
      <w:pPr>
        <w:spacing w:after="57" w:before="57" w:line="360"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 servidor em teletrabalho integral deverá submeter-se ao exame periódico anual conforme artigo 19 inciso XV do Ato GP 33/2021 em consonância com  a Resolução CNJ 207 de 15/10/2015.</w:t>
      </w:r>
    </w:p>
    <w:p w:rsidR="00000000" w:rsidDel="00000000" w:rsidP="00000000" w:rsidRDefault="00000000" w:rsidRPr="00000000" w14:paraId="000000D5">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6">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7">
      <w:pPr>
        <w:pStyle w:val="Heading2"/>
        <w:ind w:left="1296" w:hanging="576"/>
        <w:jc w:val="both"/>
        <w:rPr>
          <w:sz w:val="22"/>
          <w:szCs w:val="22"/>
        </w:rPr>
      </w:pPr>
      <w:bookmarkStart w:colFirst="0" w:colLast="0" w:name="_kt6j3vqygz9n" w:id="25"/>
      <w:bookmarkEnd w:id="25"/>
      <w:r w:rsidDel="00000000" w:rsidR="00000000" w:rsidRPr="00000000">
        <w:rPr>
          <w:sz w:val="22"/>
          <w:szCs w:val="22"/>
          <w:rtl w:val="0"/>
        </w:rPr>
        <w:t xml:space="preserve">B. PLANO DE IMUNIZAÇÃO PARA SARS COV 2</w:t>
      </w:r>
    </w:p>
    <w:p w:rsidR="00000000" w:rsidDel="00000000" w:rsidP="00000000" w:rsidRDefault="00000000" w:rsidRPr="00000000" w14:paraId="000000D8">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9">
      <w:pPr>
        <w:spacing w:after="57" w:before="57" w:line="360"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De acordo com as diretrizes oficiais os servidores e magistrados deste Regional deverão receber a imunização para Covid 19 disponível em </w:t>
      </w:r>
      <w:hyperlink r:id="rId6">
        <w:r w:rsidDel="00000000" w:rsidR="00000000" w:rsidRPr="00000000">
          <w:rPr>
            <w:rFonts w:ascii="Arial" w:cs="Arial" w:eastAsia="Arial" w:hAnsi="Arial"/>
            <w:color w:val="1155cc"/>
            <w:sz w:val="22"/>
            <w:szCs w:val="22"/>
            <w:u w:val="single"/>
            <w:rtl w:val="0"/>
          </w:rPr>
          <w:t xml:space="preserve">https://www.vacinaja.sp.gov.br/</w:t>
        </w:r>
      </w:hyperlink>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DA">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B">
      <w:pPr>
        <w:spacing w:after="57" w:before="57" w:line="360"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Quanto às contra-indicações bem como a recusa deverá ser consignada em documento próprio.</w:t>
      </w:r>
    </w:p>
    <w:p w:rsidR="00000000" w:rsidDel="00000000" w:rsidP="00000000" w:rsidRDefault="00000000" w:rsidRPr="00000000" w14:paraId="000000DC">
      <w:pPr>
        <w:spacing w:after="57" w:before="57" w:line="360" w:lineRule="auto"/>
        <w:ind w:left="0" w:right="0" w:firstLine="0"/>
        <w:jc w:val="both"/>
        <w:rPr>
          <w:rFonts w:ascii="Arial" w:cs="Arial" w:eastAsia="Arial" w:hAnsi="Arial"/>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DD">
      <w:pPr>
        <w:pStyle w:val="Heading1"/>
        <w:spacing w:after="57" w:before="57" w:line="360" w:lineRule="auto"/>
        <w:jc w:val="both"/>
        <w:rPr>
          <w:sz w:val="22"/>
          <w:szCs w:val="22"/>
        </w:rPr>
      </w:pPr>
      <w:bookmarkStart w:colFirst="0" w:colLast="0" w:name="_kk0r55crzko" w:id="26"/>
      <w:bookmarkEnd w:id="26"/>
      <w:r w:rsidDel="00000000" w:rsidR="00000000" w:rsidRPr="00000000">
        <w:rPr>
          <w:sz w:val="22"/>
          <w:szCs w:val="22"/>
          <w:rtl w:val="0"/>
        </w:rPr>
        <w:t xml:space="preserve">ANEXO I – TABELAS DE RISCOS: </w:t>
      </w:r>
    </w:p>
    <w:p w:rsidR="00000000" w:rsidDel="00000000" w:rsidP="00000000" w:rsidRDefault="00000000" w:rsidRPr="00000000" w14:paraId="000000DE">
      <w:pPr>
        <w:spacing w:line="36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DF">
      <w:pPr>
        <w:spacing w:line="360" w:lineRule="auto"/>
        <w:jc w:val="both"/>
        <w:rPr>
          <w:rFonts w:ascii="Arial" w:cs="Arial" w:eastAsia="Arial" w:hAnsi="Arial"/>
          <w:sz w:val="22"/>
          <w:szCs w:val="22"/>
        </w:rPr>
      </w:pPr>
      <w:r w:rsidDel="00000000" w:rsidR="00000000" w:rsidRPr="00000000">
        <w:rPr>
          <w:rtl w:val="0"/>
        </w:rPr>
      </w:r>
    </w:p>
    <w:tbl>
      <w:tblPr>
        <w:tblStyle w:val="Table4"/>
        <w:tblW w:w="9755.0" w:type="dxa"/>
        <w:jc w:val="left"/>
        <w:tblInd w:w="0.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1642"/>
        <w:gridCol w:w="8113"/>
        <w:tblGridChange w:id="0">
          <w:tblGrid>
            <w:gridCol w:w="1642"/>
            <w:gridCol w:w="8113"/>
          </w:tblGrid>
        </w:tblGridChange>
      </w:tblGrid>
      <w:tr>
        <w:trPr>
          <w:cantSplit w:val="0"/>
          <w:tblHeader w:val="0"/>
        </w:trPr>
        <w:tc>
          <w:tcPr>
            <w:gridSpan w:val="2"/>
            <w:tcBorders>
              <w:top w:color="000000" w:space="0" w:sz="12" w:val="single"/>
              <w:left w:color="000000" w:space="0" w:sz="12" w:val="single"/>
              <w:bottom w:color="000000" w:space="0" w:sz="12" w:val="single"/>
              <w:right w:color="000000" w:space="0" w:sz="12" w:val="single"/>
            </w:tcBorders>
            <w:shd w:fill="b2b2b2" w:val="clear"/>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SETOR</w:t>
            </w:r>
          </w:p>
          <w:p w:rsidR="00000000" w:rsidDel="00000000" w:rsidP="00000000" w:rsidRDefault="00000000" w:rsidRPr="00000000" w14:paraId="000000E1">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POSTO DE SERVIÇOS DE MOGI DAS CRUZES DA UNIDADE DE APOIO</w:t>
            </w:r>
          </w:p>
          <w:p w:rsidR="00000000" w:rsidDel="00000000" w:rsidP="00000000" w:rsidRDefault="00000000" w:rsidRPr="00000000" w14:paraId="000000E2">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OPERACIONAL DE GUARULHOS E REGIÃO</w:t>
            </w:r>
          </w:p>
        </w:tc>
      </w:tr>
      <w:tr>
        <w:trPr>
          <w:cantSplit w:val="0"/>
          <w:tblHeader w:val="0"/>
        </w:trPr>
        <w:tc>
          <w:tcPr>
            <w:tcBorders>
              <w:left w:color="000000" w:space="0" w:sz="12" w:val="single"/>
              <w:bottom w:color="000000" w:space="0" w:sz="6"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Observações</w:t>
            </w:r>
          </w:p>
        </w:tc>
        <w:tc>
          <w:tcPr>
            <w:tcBorders>
              <w:left w:color="000000" w:space="0" w:sz="6" w:val="single"/>
              <w:bottom w:color="000000" w:space="0" w:sz="6"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0E5">
            <w:pPr>
              <w:spacing w:after="57" w:before="57" w:line="240" w:lineRule="auto"/>
              <w:jc w:val="both"/>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-Houve alteração de denominação e/ou de localização deste setor. A </w:t>
            </w:r>
            <w:r w:rsidDel="00000000" w:rsidR="00000000" w:rsidRPr="00000000">
              <w:rPr>
                <w:rFonts w:ascii="Arial" w:cs="Arial" w:eastAsia="Arial" w:hAnsi="Arial"/>
                <w:sz w:val="22"/>
                <w:szCs w:val="22"/>
                <w:rtl w:val="0"/>
              </w:rPr>
              <w:t xml:space="preserve">alteração foi realizada após as avaliações ambientais realizadas pela empresa Enfemed em 2015.</w:t>
            </w:r>
          </w:p>
          <w:p w:rsidR="00000000" w:rsidDel="00000000" w:rsidP="00000000" w:rsidRDefault="00000000" w:rsidRPr="00000000" w14:paraId="000000E6">
            <w:pPr>
              <w:spacing w:after="57" w:before="57"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-Sugere-se realização de novas avaliações sempre que houver alterações de localização nos setores ou alterações pontuais nos equipamentos de conforto ambiental dos setores.</w:t>
            </w:r>
          </w:p>
          <w:p w:rsidR="00000000" w:rsidDel="00000000" w:rsidP="00000000" w:rsidRDefault="00000000" w:rsidRPr="00000000" w14:paraId="000000E7">
            <w:pPr>
              <w:spacing w:after="57" w:before="57"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-As avaliações realizadas encontram-se disponíveis na SESMT, nos </w:t>
            </w:r>
            <w:r w:rsidDel="00000000" w:rsidR="00000000" w:rsidRPr="00000000">
              <w:rPr>
                <w:rFonts w:ascii="Arial" w:cs="Arial" w:eastAsia="Arial" w:hAnsi="Arial"/>
                <w:color w:val="000000"/>
                <w:sz w:val="22"/>
                <w:szCs w:val="22"/>
                <w:rtl w:val="0"/>
              </w:rPr>
              <w:t xml:space="preserve">respectivos laudos.</w:t>
            </w:r>
            <w:r w:rsidDel="00000000" w:rsidR="00000000" w:rsidRPr="00000000">
              <w:rPr>
                <w:rtl w:val="0"/>
              </w:rPr>
            </w:r>
          </w:p>
        </w:tc>
      </w:tr>
    </w:tbl>
    <w:p w:rsidR="00000000" w:rsidDel="00000000" w:rsidP="00000000" w:rsidRDefault="00000000" w:rsidRPr="00000000" w14:paraId="000000E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A">
      <w:pPr>
        <w:rPr>
          <w:rFonts w:ascii="Arial" w:cs="Arial" w:eastAsia="Arial" w:hAnsi="Arial"/>
          <w:sz w:val="22"/>
          <w:szCs w:val="22"/>
        </w:rPr>
      </w:pPr>
      <w:r w:rsidDel="00000000" w:rsidR="00000000" w:rsidRPr="00000000">
        <w:rPr>
          <w:rtl w:val="0"/>
        </w:rPr>
      </w:r>
    </w:p>
    <w:tbl>
      <w:tblPr>
        <w:tblStyle w:val="Table5"/>
        <w:tblW w:w="9758.0" w:type="dxa"/>
        <w:jc w:val="left"/>
        <w:tblInd w:w="0.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1642"/>
        <w:gridCol w:w="8116"/>
        <w:tblGridChange w:id="0">
          <w:tblGrid>
            <w:gridCol w:w="1642"/>
            <w:gridCol w:w="8116"/>
          </w:tblGrid>
        </w:tblGridChange>
      </w:tblGrid>
      <w:tr>
        <w:trPr>
          <w:cantSplit w:val="0"/>
          <w:tblHeader w:val="0"/>
        </w:trPr>
        <w:tc>
          <w:tcPr>
            <w:gridSpan w:val="2"/>
            <w:tcBorders>
              <w:top w:color="000000" w:space="0" w:sz="12" w:val="single"/>
              <w:left w:color="000000" w:space="0" w:sz="12" w:val="single"/>
              <w:bottom w:color="000000" w:space="0" w:sz="12" w:val="single"/>
              <w:right w:color="000000" w:space="0" w:sz="12" w:val="single"/>
            </w:tcBorders>
            <w:shd w:fill="b2b2b2" w:val="clear"/>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SETOR</w:t>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SEÇÃO DE POLÍCIA INSTITUCIONAL</w:t>
            </w:r>
          </w:p>
        </w:tc>
      </w:tr>
      <w:tr>
        <w:trPr>
          <w:cantSplit w:val="0"/>
          <w:tblHeader w:val="0"/>
        </w:trPr>
        <w:tc>
          <w:tcPr>
            <w:tcBorders>
              <w:left w:color="000000" w:space="0" w:sz="12" w:val="single"/>
              <w:bottom w:color="000000" w:space="0" w:sz="6"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Riscos</w:t>
            </w:r>
          </w:p>
        </w:tc>
        <w:tc>
          <w:tcPr>
            <w:tcBorders>
              <w:left w:color="000000" w:space="0" w:sz="6" w:val="single"/>
              <w:bottom w:color="000000" w:space="0" w:sz="6"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Ausência de Riscos Físicos, Químicos e Biológicos.</w:t>
            </w:r>
          </w:p>
        </w:tc>
      </w:tr>
      <w:tr>
        <w:trPr>
          <w:cantSplit w:val="0"/>
          <w:tblHeader w:val="0"/>
        </w:trPr>
        <w:tc>
          <w:tcPr>
            <w:tcBorders>
              <w:left w:color="000000" w:space="0" w:sz="12" w:val="single"/>
              <w:bottom w:color="000000" w:space="0" w:sz="6"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Exames</w:t>
            </w:r>
          </w:p>
        </w:tc>
        <w:tc>
          <w:tcPr>
            <w:tcBorders>
              <w:left w:color="000000" w:space="0" w:sz="6" w:val="single"/>
              <w:bottom w:color="000000" w:space="0" w:sz="6"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Clínico: </w:t>
            </w:r>
          </w:p>
          <w:p w:rsidR="00000000" w:rsidDel="00000000" w:rsidP="00000000" w:rsidRDefault="00000000" w:rsidRPr="00000000" w14:paraId="000000F2">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Admissional;</w:t>
            </w:r>
          </w:p>
          <w:p w:rsidR="00000000" w:rsidDel="00000000" w:rsidP="00000000" w:rsidRDefault="00000000" w:rsidRPr="00000000" w14:paraId="000000F3">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Periódico; </w:t>
            </w:r>
          </w:p>
          <w:p w:rsidR="00000000" w:rsidDel="00000000" w:rsidP="00000000" w:rsidRDefault="00000000" w:rsidRPr="00000000" w14:paraId="000000F4">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Retorno ao Trabalho;</w:t>
            </w:r>
          </w:p>
          <w:p w:rsidR="00000000" w:rsidDel="00000000" w:rsidP="00000000" w:rsidRDefault="00000000" w:rsidRPr="00000000" w14:paraId="000000F5">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Demissional.</w:t>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Complementares (por ocasião dos Exames Admissional, Periódico e de Retorno ao Trabalho): </w:t>
            </w:r>
          </w:p>
          <w:p w:rsidR="00000000" w:rsidDel="00000000" w:rsidP="00000000" w:rsidRDefault="00000000" w:rsidRPr="00000000" w14:paraId="000000F8">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Audiometria Tonal e Vocal com Impedanciometria;</w:t>
            </w:r>
          </w:p>
          <w:p w:rsidR="00000000" w:rsidDel="00000000" w:rsidP="00000000" w:rsidRDefault="00000000" w:rsidRPr="00000000" w14:paraId="000000F9">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Glicemia de jejum;</w:t>
            </w:r>
          </w:p>
          <w:p w:rsidR="00000000" w:rsidDel="00000000" w:rsidP="00000000" w:rsidRDefault="00000000" w:rsidRPr="00000000" w14:paraId="000000FA">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Teste Ergométrico;</w:t>
            </w:r>
          </w:p>
          <w:p w:rsidR="00000000" w:rsidDel="00000000" w:rsidP="00000000" w:rsidRDefault="00000000" w:rsidRPr="00000000" w14:paraId="000000FB">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Ecodopplercardiograma;</w:t>
            </w:r>
          </w:p>
          <w:p w:rsidR="00000000" w:rsidDel="00000000" w:rsidP="00000000" w:rsidRDefault="00000000" w:rsidRPr="00000000" w14:paraId="000000FC">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Eletroencefalograma;</w:t>
            </w:r>
          </w:p>
          <w:p w:rsidR="00000000" w:rsidDel="00000000" w:rsidP="00000000" w:rsidRDefault="00000000" w:rsidRPr="00000000" w14:paraId="000000FD">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Gama GT; </w:t>
            </w:r>
          </w:p>
          <w:p w:rsidR="00000000" w:rsidDel="00000000" w:rsidP="00000000" w:rsidRDefault="00000000" w:rsidRPr="00000000" w14:paraId="000000FE">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Acuidade Visual.</w:t>
            </w:r>
          </w:p>
        </w:tc>
      </w:tr>
      <w:tr>
        <w:trPr>
          <w:cantSplit w:val="0"/>
          <w:tblHeader w:val="0"/>
        </w:trPr>
        <w:tc>
          <w:tcPr>
            <w:tcBorders>
              <w:left w:color="000000" w:space="0" w:sz="12" w:val="single"/>
              <w:bottom w:color="000000" w:space="0" w:sz="12"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Observações</w:t>
            </w:r>
          </w:p>
        </w:tc>
        <w:tc>
          <w:tcPr>
            <w:tcBorders>
              <w:left w:color="000000" w:space="0" w:sz="6" w:val="single"/>
              <w:bottom w:color="000000" w:space="0" w:sz="12"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 realização do Exame Periódico será anual, independentemente da idade.</w:t>
            </w:r>
          </w:p>
        </w:tc>
      </w:tr>
    </w:tbl>
    <w:p w:rsidR="00000000" w:rsidDel="00000000" w:rsidP="00000000" w:rsidRDefault="00000000" w:rsidRPr="00000000" w14:paraId="00000101">
      <w:pPr>
        <w:rPr>
          <w:rFonts w:ascii="Arial" w:cs="Arial" w:eastAsia="Arial" w:hAnsi="Arial"/>
          <w:sz w:val="22"/>
          <w:szCs w:val="22"/>
        </w:rPr>
      </w:pPr>
      <w:r w:rsidDel="00000000" w:rsidR="00000000" w:rsidRPr="00000000">
        <w:rPr>
          <w:rtl w:val="0"/>
        </w:rPr>
      </w:r>
    </w:p>
    <w:tbl>
      <w:tblPr>
        <w:tblStyle w:val="Table6"/>
        <w:tblW w:w="9752.0" w:type="dxa"/>
        <w:jc w:val="left"/>
        <w:tblInd w:w="0.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1642"/>
        <w:gridCol w:w="8110"/>
        <w:tblGridChange w:id="0">
          <w:tblGrid>
            <w:gridCol w:w="1642"/>
            <w:gridCol w:w="8110"/>
          </w:tblGrid>
        </w:tblGridChange>
      </w:tblGrid>
      <w:tr>
        <w:trPr>
          <w:cantSplit w:val="0"/>
          <w:tblHeader w:val="0"/>
        </w:trPr>
        <w:tc>
          <w:tcPr>
            <w:gridSpan w:val="2"/>
            <w:tcBorders>
              <w:top w:color="000000" w:space="0" w:sz="12" w:val="single"/>
              <w:left w:color="000000" w:space="0" w:sz="12" w:val="single"/>
              <w:bottom w:color="000000" w:space="0" w:sz="12" w:val="single"/>
              <w:right w:color="000000" w:space="0" w:sz="12" w:val="single"/>
            </w:tcBorders>
            <w:shd w:fill="b2b2b2" w:val="clear"/>
          </w:tcPr>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SETOR</w:t>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VARAS DO TRABALHO DO FÓRUM DE MOGI DAS CRUZES (1ª a 3ª)</w:t>
            </w:r>
          </w:p>
        </w:tc>
      </w:tr>
      <w:tr>
        <w:trPr>
          <w:cantSplit w:val="0"/>
          <w:tblHeader w:val="0"/>
        </w:trPr>
        <w:tc>
          <w:tcPr>
            <w:tcBorders>
              <w:left w:color="000000" w:space="0" w:sz="12" w:val="single"/>
              <w:bottom w:color="000000" w:space="0" w:sz="6"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Riscos</w:t>
            </w:r>
          </w:p>
        </w:tc>
        <w:tc>
          <w:tcPr>
            <w:tcBorders>
              <w:left w:color="000000" w:space="0" w:sz="6" w:val="single"/>
              <w:bottom w:color="000000" w:space="0" w:sz="6"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Ausência de Riscos Físicos, Químicos e Biológicos.</w:t>
            </w:r>
          </w:p>
        </w:tc>
      </w:tr>
      <w:tr>
        <w:trPr>
          <w:cantSplit w:val="0"/>
          <w:tblHeader w:val="0"/>
        </w:trPr>
        <w:tc>
          <w:tcPr>
            <w:tcBorders>
              <w:left w:color="000000" w:space="0" w:sz="12" w:val="single"/>
              <w:bottom w:color="000000" w:space="0" w:sz="6"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Exames</w:t>
            </w:r>
          </w:p>
        </w:tc>
        <w:tc>
          <w:tcPr>
            <w:tcBorders>
              <w:left w:color="000000" w:space="0" w:sz="6" w:val="single"/>
              <w:bottom w:color="000000" w:space="0" w:sz="6"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Clínico: </w:t>
            </w:r>
          </w:p>
          <w:p w:rsidR="00000000" w:rsidDel="00000000" w:rsidP="00000000" w:rsidRDefault="00000000" w:rsidRPr="00000000" w14:paraId="00000109">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Admissional;</w:t>
            </w:r>
          </w:p>
          <w:p w:rsidR="00000000" w:rsidDel="00000000" w:rsidP="00000000" w:rsidRDefault="00000000" w:rsidRPr="00000000" w14:paraId="0000010A">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Periódico; </w:t>
            </w:r>
          </w:p>
          <w:p w:rsidR="00000000" w:rsidDel="00000000" w:rsidP="00000000" w:rsidRDefault="00000000" w:rsidRPr="00000000" w14:paraId="0000010B">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Retorno ao Trabalho;</w:t>
            </w:r>
          </w:p>
          <w:p w:rsidR="00000000" w:rsidDel="00000000" w:rsidP="00000000" w:rsidRDefault="00000000" w:rsidRPr="00000000" w14:paraId="0000010C">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Demissional.</w:t>
            </w:r>
          </w:p>
        </w:tc>
      </w:tr>
      <w:tr>
        <w:trPr>
          <w:cantSplit w:val="0"/>
          <w:tblHeader w:val="0"/>
        </w:trPr>
        <w:tc>
          <w:tcPr>
            <w:tcBorders>
              <w:left w:color="000000" w:space="0" w:sz="12" w:val="single"/>
              <w:bottom w:color="000000" w:space="0" w:sz="12"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Observações</w:t>
            </w:r>
          </w:p>
        </w:tc>
        <w:tc>
          <w:tcPr>
            <w:tcBorders>
              <w:left w:color="000000" w:space="0" w:sz="6" w:val="single"/>
              <w:bottom w:color="000000" w:space="0" w:sz="12"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Os Exames Periódicos serão realizados anualmente para servidores e magistrados maiores de 45 anos. Para os demais trabalhadores, devem ser realizados a cada dois anos. Ressalva feita ao teletrabalho integral conforme a seguir.</w:t>
            </w:r>
          </w:p>
        </w:tc>
      </w:tr>
    </w:tbl>
    <w:p w:rsidR="00000000" w:rsidDel="00000000" w:rsidP="00000000" w:rsidRDefault="00000000" w:rsidRPr="00000000" w14:paraId="0000010F">
      <w:pPr>
        <w:spacing w:line="36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0">
      <w:pPr>
        <w:spacing w:line="360" w:lineRule="auto"/>
        <w:jc w:val="both"/>
        <w:rPr>
          <w:rFonts w:ascii="Arial" w:cs="Arial" w:eastAsia="Arial" w:hAnsi="Arial"/>
          <w:b w:val="1"/>
          <w:sz w:val="22"/>
          <w:szCs w:val="22"/>
        </w:rPr>
      </w:pPr>
      <w:r w:rsidDel="00000000" w:rsidR="00000000" w:rsidRPr="00000000">
        <w:rPr>
          <w:rtl w:val="0"/>
        </w:rPr>
      </w:r>
    </w:p>
    <w:tbl>
      <w:tblPr>
        <w:tblStyle w:val="Table7"/>
        <w:tblW w:w="9755.0" w:type="dxa"/>
        <w:jc w:val="left"/>
        <w:tblInd w:w="0.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1642"/>
        <w:gridCol w:w="8113"/>
        <w:tblGridChange w:id="0">
          <w:tblGrid>
            <w:gridCol w:w="1642"/>
            <w:gridCol w:w="8113"/>
          </w:tblGrid>
        </w:tblGridChange>
      </w:tblGrid>
      <w:tr>
        <w:trPr>
          <w:cantSplit w:val="0"/>
          <w:tblHeader w:val="0"/>
        </w:trPr>
        <w:tc>
          <w:tcPr>
            <w:gridSpan w:val="2"/>
            <w:tcBorders>
              <w:top w:color="000000" w:space="0" w:sz="12" w:val="single"/>
              <w:left w:color="000000" w:space="0" w:sz="12" w:val="single"/>
              <w:bottom w:color="000000" w:space="0" w:sz="12" w:val="single"/>
              <w:right w:color="000000" w:space="0" w:sz="12" w:val="single"/>
            </w:tcBorders>
            <w:shd w:fill="b2b2b2" w:val="clear"/>
          </w:tcPr>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SETOR</w:t>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4ª VARA DO TRABALHO DO FÓRUM DE MOGI DAS CRUZES </w:t>
            </w:r>
          </w:p>
        </w:tc>
      </w:tr>
      <w:tr>
        <w:trPr>
          <w:cantSplit w:val="0"/>
          <w:tblHeader w:val="0"/>
        </w:trPr>
        <w:tc>
          <w:tcPr>
            <w:tcBorders>
              <w:left w:color="000000" w:space="0" w:sz="12" w:val="single"/>
              <w:bottom w:color="000000" w:space="0" w:sz="6"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Observações</w:t>
            </w:r>
          </w:p>
        </w:tc>
        <w:tc>
          <w:tcPr>
            <w:tcBorders>
              <w:left w:color="000000" w:space="0" w:sz="6" w:val="single"/>
              <w:bottom w:color="000000" w:space="0" w:sz="6"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115">
            <w:pPr>
              <w:spacing w:after="57" w:before="57" w:line="240" w:lineRule="auto"/>
              <w:jc w:val="both"/>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-Houve alteração de denominação e/ou de localização deste setor. A </w:t>
            </w:r>
            <w:r w:rsidDel="00000000" w:rsidR="00000000" w:rsidRPr="00000000">
              <w:rPr>
                <w:rFonts w:ascii="Arial" w:cs="Arial" w:eastAsia="Arial" w:hAnsi="Arial"/>
                <w:sz w:val="22"/>
                <w:szCs w:val="22"/>
                <w:rtl w:val="0"/>
              </w:rPr>
              <w:t xml:space="preserve">alteração foi realizada após as avaliações ambientais realizadas pela empresa Enfemed em 2015.</w:t>
            </w:r>
          </w:p>
          <w:p w:rsidR="00000000" w:rsidDel="00000000" w:rsidP="00000000" w:rsidRDefault="00000000" w:rsidRPr="00000000" w14:paraId="00000116">
            <w:pPr>
              <w:spacing w:after="57" w:before="57"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-Sugere-se realização de novas avaliações sempre que houver alterações de localização nos setores ou alterações pontuais nos equipamentos de conforto ambiental dos setores.</w:t>
            </w:r>
          </w:p>
          <w:p w:rsidR="00000000" w:rsidDel="00000000" w:rsidP="00000000" w:rsidRDefault="00000000" w:rsidRPr="00000000" w14:paraId="00000117">
            <w:pPr>
              <w:spacing w:after="57" w:before="57"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-As avaliações realizadas encontram-se disponíveis na SESMT, nos </w:t>
            </w:r>
            <w:r w:rsidDel="00000000" w:rsidR="00000000" w:rsidRPr="00000000">
              <w:rPr>
                <w:rFonts w:ascii="Arial" w:cs="Arial" w:eastAsia="Arial" w:hAnsi="Arial"/>
                <w:color w:val="000000"/>
                <w:sz w:val="22"/>
                <w:szCs w:val="22"/>
                <w:rtl w:val="0"/>
              </w:rPr>
              <w:t xml:space="preserve">respectivos laudos.</w:t>
            </w:r>
            <w:r w:rsidDel="00000000" w:rsidR="00000000" w:rsidRPr="00000000">
              <w:rPr>
                <w:rtl w:val="0"/>
              </w:rPr>
            </w:r>
          </w:p>
        </w:tc>
      </w:tr>
    </w:tbl>
    <w:p w:rsidR="00000000" w:rsidDel="00000000" w:rsidP="00000000" w:rsidRDefault="00000000" w:rsidRPr="00000000" w14:paraId="00000118">
      <w:pPr>
        <w:spacing w:line="36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9">
      <w:pPr>
        <w:spacing w:line="360" w:lineRule="auto"/>
        <w:jc w:val="both"/>
        <w:rPr>
          <w:rFonts w:ascii="Arial" w:cs="Arial" w:eastAsia="Arial" w:hAnsi="Arial"/>
          <w:b w:val="1"/>
          <w:sz w:val="22"/>
          <w:szCs w:val="22"/>
        </w:rPr>
      </w:pPr>
      <w:r w:rsidDel="00000000" w:rsidR="00000000" w:rsidRPr="00000000">
        <w:rPr>
          <w:rtl w:val="0"/>
        </w:rPr>
      </w:r>
    </w:p>
    <w:tbl>
      <w:tblPr>
        <w:tblStyle w:val="Table8"/>
        <w:tblW w:w="9630.0" w:type="dxa"/>
        <w:jc w:val="left"/>
        <w:tblInd w:w="0.0"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000"/>
      </w:tblPr>
      <w:tblGrid>
        <w:gridCol w:w="6315"/>
        <w:gridCol w:w="1755"/>
        <w:gridCol w:w="1560"/>
        <w:tblGridChange w:id="0">
          <w:tblGrid>
            <w:gridCol w:w="6315"/>
            <w:gridCol w:w="1755"/>
            <w:gridCol w:w="1560"/>
          </w:tblGrid>
        </w:tblGridChange>
      </w:tblGrid>
      <w:tr>
        <w:trPr>
          <w:cantSplit w:val="0"/>
          <w:trHeight w:val="340" w:hRule="atLeast"/>
          <w:tblHeader w:val="0"/>
        </w:trPr>
        <w:tc>
          <w:tcPr>
            <w:gridSpan w:val="3"/>
            <w:tcBorders>
              <w:top w:color="000000" w:space="0" w:sz="4" w:val="single"/>
              <w:left w:color="000000" w:space="0" w:sz="4" w:val="single"/>
              <w:bottom w:color="000000" w:space="0" w:sz="4" w:val="single"/>
              <w:right w:color="000000" w:space="0" w:sz="4" w:val="single"/>
            </w:tcBorders>
            <w:shd w:fill="b2b2b2" w:val="clear"/>
            <w:vAlign w:val="center"/>
          </w:tcPr>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SETOR</w:t>
            </w:r>
          </w:p>
        </w:tc>
      </w:tr>
      <w:tr>
        <w:trPr>
          <w:cantSplit w:val="0"/>
          <w:trHeight w:val="567" w:hRule="atLeast"/>
          <w:tblHeader w:val="0"/>
        </w:trPr>
        <w:tc>
          <w:tcPr>
            <w:tcBorders>
              <w:left w:color="000000" w:space="0" w:sz="4" w:val="single"/>
              <w:bottom w:color="000000" w:space="0" w:sz="4" w:val="single"/>
            </w:tcBorders>
            <w:shd w:fill="auto" w:val="clear"/>
            <w:vAlign w:val="center"/>
          </w:tcPr>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highlight w:val="white"/>
                <w:u w:val="none"/>
                <w:vertAlign w:val="baseline"/>
              </w:rPr>
            </w:pP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TELETRABALHO (Para servidores aprovados no processo)</w:t>
            </w:r>
          </w:p>
        </w:tc>
        <w:tc>
          <w:tcPr>
            <w:tcBorders>
              <w:left w:color="000000" w:space="0" w:sz="4" w:val="single"/>
              <w:bottom w:color="000000" w:space="0" w:sz="4" w:val="single"/>
            </w:tcBorders>
            <w:shd w:fill="auto" w:val="clear"/>
          </w:tcPr>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LOCALIZAÇÃO:</w:t>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Domicílio </w:t>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(local escolhido pelo servidor)</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JORNADA:</w:t>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40h/semana</w:t>
            </w:r>
          </w:p>
        </w:tc>
      </w:tr>
      <w:tr>
        <w:trPr>
          <w:cantSplit w:val="0"/>
          <w:tblHeader w:val="0"/>
        </w:trPr>
        <w:tc>
          <w:tcPr>
            <w:gridSpan w:val="3"/>
            <w:tcBorders>
              <w:top w:color="000000" w:space="0" w:sz="4" w:val="single"/>
              <w:left w:color="000000" w:space="0" w:sz="4" w:val="single"/>
              <w:bottom w:color="000000" w:space="0" w:sz="4" w:val="single"/>
              <w:right w:color="000000" w:space="0" w:sz="4" w:val="single"/>
            </w:tcBorders>
            <w:shd w:fill="b2b2b2" w:val="clear"/>
            <w:vAlign w:val="center"/>
          </w:tcPr>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CONSIDERAÇÕES SESMT</w:t>
            </w:r>
          </w:p>
        </w:tc>
      </w:tr>
      <w:tr>
        <w:trPr>
          <w:cantSplit w:val="0"/>
          <w:trHeight w:val="397" w:hRule="atLeast"/>
          <w:tblHeader w:val="0"/>
        </w:trPr>
        <w:tc>
          <w:tcPr>
            <w:gridSpan w:val="3"/>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 Res. CSJT nº 151/2015, alterada pela Res. nº 207/2017, introduz a modalidade de teletrabalho às práticas institucionais da Justiça do Trabalho de primeiro e segundo graus. Por meio desses documentos legais, é delegado ao servidor em teletrabalho a organização e a regulação do tempo (art. 14, § único), bem como a responsabilidade pelas estruturas física e tecnológica necessárias à realização do trabalho (art. 12). Entretanto, a mesma legislação atribui aos Regionais a responsabilidade pela orientação sobre aspectos ergonômicos adequados à realização das atividades em domicílio e sobre requisitos técnicos dos equipamentos a serem utilizados (art. 22). </w:t>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Já a Res. CNJ nº 227/2016, alterada pela Res. 298/2019, que regulamenta o teletrabalho no âmbito do Poder Judiciário, estabelece a obrigatoriedade do exame periódico anual para estes servidores (art. 9 item IX). Além de atribuir ao servidor a responsabilidade de providenciar e manter espaço físico, mobiliário e equipamentos próprios e adequados ao trabalho, comprovado por meio de declaração (art. 9º § 4º e 5º).</w:t>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Com base nesses regulamentos, o TRT2 regulamentou o teletrabalho no âmbito de seu Regional por meio do Ato GP nº 33/2021. Observe que a participação do servidor em regime de teletrabalho é condicionada à avaliação médica para detectar as condições de risco, determinando, ainda, a obrigatoriedade do servidor de submeter-se, anualmente, ao exame periódico. </w:t>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 servidor considerado inapto por condições médicas no exame periódico não poderá executar teletrabalho.</w:t>
            </w:r>
          </w:p>
        </w:tc>
      </w:tr>
      <w:tr>
        <w:trPr>
          <w:cantSplit w:val="0"/>
          <w:trHeight w:val="340" w:hRule="atLeast"/>
          <w:tblHeader w:val="0"/>
        </w:trPr>
        <w:tc>
          <w:tcPr>
            <w:gridSpan w:val="3"/>
            <w:tcBorders>
              <w:top w:color="000000" w:space="0" w:sz="4" w:val="single"/>
              <w:left w:color="000000" w:space="0" w:sz="4" w:val="single"/>
              <w:bottom w:color="000000" w:space="0" w:sz="4" w:val="single"/>
              <w:right w:color="000000" w:space="0" w:sz="4" w:val="single"/>
            </w:tcBorders>
            <w:shd w:fill="b2b2b2" w:val="clear"/>
            <w:vAlign w:val="center"/>
          </w:tcPr>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POSTO DE TRABALHO UTILIZADO NAS ATIVIDADES</w:t>
            </w:r>
          </w:p>
        </w:tc>
      </w:tr>
      <w:tr>
        <w:trPr>
          <w:cantSplit w:val="0"/>
          <w:tblHeader w:val="0"/>
        </w:trPr>
        <w:tc>
          <w:tcPr>
            <w:gridSpan w:val="3"/>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113"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A montagem do posto de trabalho informatizado sugerido pelo Tribunal para realização do teletrabalho é de responsabilidade do servidor. Este deverá seguir os requisitos tecnológicos recomendados pela equipe de TI e as orientações ergonômicas contidas no Manual de Teletrabalho, que são apresentadas ao servidor, pessoalmente, pela equipe da SESMT quando de sua adesão ao regime.</w:t>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113"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 equipe de Segurança e Medicina do Trabalho não faz verificações periódicas ou rotineiras em postos de trabalho domiciliares, cabendo ao servidor atentar para a organização do trabalho, inclusive regulação do tempo, e para a manutenção do posto de trabalho conforme orientações expedidas no manual acima mencionado e das condições de trabalho por ele declaradas, cuja finalidade é assegurar a saúde e a segurança dos servidores em teletrabalho.</w:t>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113"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 estabelecimento do nexo causal de uma doença com o trabalho e as consequências de um eventual acidente no contexto do teletrabalho deverão ser apreciados pela Administração deste Regional, pois não temos elementos suficientes para determinar a relação de causalidade.</w:t>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113"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 material educativo está disponível na intranet para consulta a qualquer momento. Dúvidas poderão, ainda, ser esclarecidas com a equipe da SESMT por mensagem eletrônica, telefone e também pessoalmente, por ocasião da realização do exame periódico com prévio agendamento.</w:t>
            </w:r>
          </w:p>
        </w:tc>
      </w:tr>
    </w:tbl>
    <w:p w:rsidR="00000000" w:rsidDel="00000000" w:rsidP="00000000" w:rsidRDefault="00000000" w:rsidRPr="00000000" w14:paraId="0000013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7">
      <w:pPr>
        <w:spacing w:line="36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38">
      <w:pPr>
        <w:spacing w:line="36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39">
      <w:pPr>
        <w:spacing w:line="360" w:lineRule="auto"/>
        <w:jc w:val="both"/>
        <w:rPr>
          <w:rFonts w:ascii="Arial" w:cs="Arial" w:eastAsia="Arial" w:hAnsi="Arial"/>
          <w:b w:val="1"/>
          <w:sz w:val="22"/>
          <w:szCs w:val="22"/>
        </w:rPr>
      </w:pPr>
      <w:r w:rsidDel="00000000" w:rsidR="00000000" w:rsidRPr="00000000">
        <w:br w:type="page"/>
      </w:r>
      <w:r w:rsidDel="00000000" w:rsidR="00000000" w:rsidRPr="00000000">
        <w:rPr>
          <w:rtl w:val="0"/>
        </w:rPr>
      </w:r>
    </w:p>
    <w:tbl>
      <w:tblPr>
        <w:tblStyle w:val="Table9"/>
        <w:tblW w:w="9695.0" w:type="dxa"/>
        <w:jc w:val="left"/>
        <w:tblInd w:w="0.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9695"/>
        <w:tblGridChange w:id="0">
          <w:tblGrid>
            <w:gridCol w:w="9695"/>
          </w:tblGrid>
        </w:tblGridChange>
      </w:tblGrid>
      <w:tr>
        <w:trPr>
          <w:cantSplit w:val="0"/>
          <w:tblHeader w:val="0"/>
        </w:trPr>
        <w:tc>
          <w:tcPr>
            <w:tcBorders>
              <w:top w:color="000000" w:space="0" w:sz="12" w:val="single"/>
              <w:left w:color="000000" w:space="0" w:sz="12" w:val="single"/>
              <w:bottom w:color="000000" w:space="0" w:sz="12" w:val="single"/>
              <w:right w:color="000000" w:space="0" w:sz="12" w:val="single"/>
            </w:tcBorders>
            <w:shd w:fill="b2b2b2" w:val="clear"/>
            <w:vAlign w:val="center"/>
          </w:tcPr>
          <w:p w:rsidR="00000000" w:rsidDel="00000000" w:rsidP="00000000" w:rsidRDefault="00000000" w:rsidRPr="00000000" w14:paraId="0000013A">
            <w:pPr>
              <w:spacing w:after="0" w:before="0" w:line="240" w:lineRule="auto"/>
              <w:jc w:val="cente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O documento original está disponível na Seção de Engenharia de Segurança e Medicina do Trabalho – SESMT.</w:t>
            </w:r>
          </w:p>
        </w:tc>
      </w:tr>
      <w:tr>
        <w:trPr>
          <w:cantSplit w:val="0"/>
          <w:tblHeader w:val="0"/>
        </w:trPr>
        <w:tc>
          <w:tcPr>
            <w:tcBorders>
              <w:left w:color="000000" w:space="0" w:sz="12" w:val="single"/>
              <w:bottom w:color="000000" w:space="0" w:sz="6" w:val="single"/>
              <w:right w:color="000000" w:space="0" w:sz="12" w:val="single"/>
            </w:tcBorders>
            <w:shd w:fill="auto" w:val="clear"/>
          </w:tcPr>
          <w:p w:rsidR="00000000" w:rsidDel="00000000" w:rsidP="00000000" w:rsidRDefault="00000000" w:rsidRPr="00000000" w14:paraId="0000013B">
            <w:pPr>
              <w:spacing w:after="0" w:before="0" w:line="240" w:lineRule="auto"/>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Elaboração e Coordenação:</w:t>
            </w:r>
          </w:p>
          <w:p w:rsidR="00000000" w:rsidDel="00000000" w:rsidP="00000000" w:rsidRDefault="00000000" w:rsidRPr="00000000" w14:paraId="0000013C">
            <w:pPr>
              <w:spacing w:after="0" w:before="0" w:line="240" w:lineRule="auto"/>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3D">
            <w:pPr>
              <w:spacing w:after="0" w:before="0" w:line="240" w:lineRule="auto"/>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3E">
            <w:pPr>
              <w:spacing w:after="0" w:before="0" w:line="240" w:lineRule="auto"/>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3F">
            <w:pPr>
              <w:spacing w:after="0" w:before="0" w:line="240" w:lineRule="auto"/>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40">
            <w:pPr>
              <w:spacing w:after="0" w:before="0" w:line="240" w:lineRule="auto"/>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41">
            <w:pPr>
              <w:spacing w:after="0" w:before="0" w:line="240" w:lineRule="auto"/>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42">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____________________________________</w:t>
            </w:r>
          </w:p>
          <w:p w:rsidR="00000000" w:rsidDel="00000000" w:rsidP="00000000" w:rsidRDefault="00000000" w:rsidRPr="00000000" w14:paraId="00000143">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Drª Ana Neife Aith Ribeiro C. Ferreira</w:t>
            </w:r>
          </w:p>
          <w:p w:rsidR="00000000" w:rsidDel="00000000" w:rsidP="00000000" w:rsidRDefault="00000000" w:rsidRPr="00000000" w14:paraId="00000144">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Médica Coordenadora do PCMSO</w:t>
            </w:r>
          </w:p>
          <w:p w:rsidR="00000000" w:rsidDel="00000000" w:rsidP="00000000" w:rsidRDefault="00000000" w:rsidRPr="00000000" w14:paraId="00000145">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46">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47">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48">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49">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4A">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4B">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____________________________________</w:t>
            </w:r>
          </w:p>
          <w:p w:rsidR="00000000" w:rsidDel="00000000" w:rsidP="00000000" w:rsidRDefault="00000000" w:rsidRPr="00000000" w14:paraId="0000014C">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Narjara Jacó da Silva e Silva</w:t>
            </w:r>
          </w:p>
          <w:p w:rsidR="00000000" w:rsidDel="00000000" w:rsidP="00000000" w:rsidRDefault="00000000" w:rsidRPr="00000000" w14:paraId="0000014D">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Diretora da Secretaria de Saúde</w:t>
            </w:r>
          </w:p>
          <w:p w:rsidR="00000000" w:rsidDel="00000000" w:rsidP="00000000" w:rsidRDefault="00000000" w:rsidRPr="00000000" w14:paraId="0000014E">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tc>
      </w:tr>
      <w:tr>
        <w:trPr>
          <w:cantSplit w:val="0"/>
          <w:tblHeader w:val="0"/>
        </w:trPr>
        <w:tc>
          <w:tcPr>
            <w:tcBorders>
              <w:left w:color="000000" w:space="0" w:sz="12" w:val="single"/>
              <w:bottom w:color="000000" w:space="0" w:sz="12" w:val="single"/>
              <w:right w:color="000000" w:space="0" w:sz="12" w:val="single"/>
            </w:tcBorders>
            <w:shd w:fill="auto" w:val="clear"/>
          </w:tcPr>
          <w:p w:rsidR="00000000" w:rsidDel="00000000" w:rsidP="00000000" w:rsidRDefault="00000000" w:rsidRPr="00000000" w14:paraId="0000014F">
            <w:pPr>
              <w:spacing w:after="0" w:before="0" w:line="240" w:lineRule="auto"/>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Aprovação: </w:t>
            </w:r>
          </w:p>
          <w:p w:rsidR="00000000" w:rsidDel="00000000" w:rsidP="00000000" w:rsidRDefault="00000000" w:rsidRPr="00000000" w14:paraId="00000150">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51">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52">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53">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54">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55">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56">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___________________________________</w:t>
            </w:r>
          </w:p>
          <w:p w:rsidR="00000000" w:rsidDel="00000000" w:rsidP="00000000" w:rsidRDefault="00000000" w:rsidRPr="00000000" w14:paraId="00000157">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Administração</w:t>
            </w:r>
          </w:p>
          <w:p w:rsidR="00000000" w:rsidDel="00000000" w:rsidP="00000000" w:rsidRDefault="00000000" w:rsidRPr="00000000" w14:paraId="00000158">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tc>
      </w:tr>
    </w:tbl>
    <w:p w:rsidR="00000000" w:rsidDel="00000000" w:rsidP="00000000" w:rsidRDefault="00000000" w:rsidRPr="00000000" w14:paraId="00000159">
      <w:pPr>
        <w:widowControl w:val="1"/>
        <w:spacing w:after="0" w:before="0" w:line="240" w:lineRule="auto"/>
        <w:jc w:val="left"/>
        <w:rPr>
          <w:rFonts w:ascii="Arial" w:cs="Arial" w:eastAsia="Arial" w:hAnsi="Arial"/>
          <w:b w:val="1"/>
          <w:i w:val="0"/>
          <w:color w:val="ff3333"/>
          <w:sz w:val="22"/>
          <w:szCs w:val="22"/>
        </w:rPr>
      </w:pPr>
      <w:r w:rsidDel="00000000" w:rsidR="00000000" w:rsidRPr="00000000">
        <w:rPr>
          <w:rtl w:val="0"/>
        </w:rPr>
      </w:r>
    </w:p>
    <w:sectPr>
      <w:headerReference r:id="rId7" w:type="default"/>
      <w:headerReference r:id="rId8" w:type="first"/>
      <w:footerReference r:id="rId9" w:type="default"/>
      <w:footerReference r:id="rId10" w:type="first"/>
      <w:pgSz w:h="16838" w:w="11906" w:orient="portrait"/>
      <w:pgMar w:bottom="1696" w:top="2832" w:left="1134" w:right="1134" w:header="566.9291338582677" w:footer="566.929133858267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Liberation Sans"/>
  <w:font w:name="Noto Sans Symbols"/>
  <w:font w:name="Liberation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C">
    <w:pPr>
      <w:keepNext w:val="0"/>
      <w:keepLines w:val="0"/>
      <w:pageBreakBefore w:val="0"/>
      <w:widowControl w:val="1"/>
      <w:pBdr>
        <w:top w:space="0" w:sz="0" w:val="nil"/>
        <w:left w:space="0" w:sz="0" w:val="nil"/>
        <w:bottom w:color="000000" w:space="1" w:sz="12" w:val="single"/>
        <w:right w:space="0" w:sz="0" w:val="nil"/>
        <w:between w:space="0" w:sz="0" w:val="nil"/>
      </w:pBdr>
      <w:shd w:fill="auto" w:val="clear"/>
      <w:spacing w:after="100" w:before="100" w:line="240" w:lineRule="auto"/>
      <w:ind w:left="0" w:right="36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36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ab/>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3175000</wp:posOffset>
              </wp:positionH>
              <wp:positionV relativeFrom="paragraph">
                <wp:posOffset>38100</wp:posOffset>
              </wp:positionV>
              <wp:extent cx="2898775" cy="771525"/>
              <wp:effectExtent b="0" l="0" r="0" t="0"/>
              <wp:wrapNone/>
              <wp:docPr id="2" name=""/>
              <a:graphic>
                <a:graphicData uri="http://schemas.microsoft.com/office/word/2010/wordprocessingShape">
                  <wps:wsp>
                    <wps:cNvSpPr/>
                    <wps:cNvPr id="3" name="Shape 3"/>
                    <wps:spPr>
                      <a:xfrm>
                        <a:off x="3901375" y="3399000"/>
                        <a:ext cx="2889250" cy="762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6"/>
                              <w:vertAlign w:val="baseline"/>
                            </w:rPr>
                            <w:t xml:space="preserve">SECRETARIA DE SAÚDE - Seção de Engenharia de Segurança e Medicina do Trabalho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Avenida Marquês de São Vicente, 235 – Bloco B – 1º andar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São Paulo-SP CEP: 01139-001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Telefone: (11) 3150-2000 - Ramais: 9732/9733</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p>
                      </w:txbxContent>
                    </wps:txbx>
                    <wps:bodyPr anchorCtr="0" anchor="t" bIns="46350" lIns="92075" spcFirstLastPara="1" rIns="92075" wrap="square" tIns="46350">
                      <a:noAutofit/>
                    </wps:bodyPr>
                  </wps:wsp>
                </a:graphicData>
              </a:graphic>
            </wp:anchor>
          </w:drawing>
        </mc:Choice>
        <mc:Fallback>
          <w:drawing>
            <wp:anchor allowOverlap="1" behindDoc="1" distB="0" distT="0" distL="0" distR="0" hidden="0" layoutInCell="1" locked="0" relativeHeight="0" simplePos="0">
              <wp:simplePos x="0" y="0"/>
              <wp:positionH relativeFrom="column">
                <wp:posOffset>3175000</wp:posOffset>
              </wp:positionH>
              <wp:positionV relativeFrom="paragraph">
                <wp:posOffset>38100</wp:posOffset>
              </wp:positionV>
              <wp:extent cx="2898775" cy="771525"/>
              <wp:effectExtent b="0" l="0" r="0" t="0"/>
              <wp:wrapNone/>
              <wp:docPr id="2"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2898775" cy="771525"/>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3171825</wp:posOffset>
              </wp:positionH>
              <wp:positionV relativeFrom="paragraph">
                <wp:posOffset>18863</wp:posOffset>
              </wp:positionV>
              <wp:extent cx="12700" cy="572135"/>
              <wp:effectExtent b="0" l="0" r="0" t="0"/>
              <wp:wrapNone/>
              <wp:docPr id="4" name=""/>
              <a:graphic>
                <a:graphicData uri="http://schemas.microsoft.com/office/word/2010/wordprocessingShape">
                  <wps:wsp>
                    <wps:cNvCnPr/>
                    <wps:spPr>
                      <a:xfrm>
                        <a:off x="5346000" y="3494160"/>
                        <a:ext cx="0" cy="571680"/>
                      </a:xfrm>
                      <a:prstGeom prst="straightConnector1">
                        <a:avLst/>
                      </a:prstGeom>
                      <a:noFill/>
                      <a:ln cap="flat"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3171825</wp:posOffset>
              </wp:positionH>
              <wp:positionV relativeFrom="paragraph">
                <wp:posOffset>18863</wp:posOffset>
              </wp:positionV>
              <wp:extent cx="12700" cy="572135"/>
              <wp:effectExtent b="0" l="0" r="0" t="0"/>
              <wp:wrapNone/>
              <wp:docPr id="4" name="image7.png"/>
              <a:graphic>
                <a:graphicData uri="http://schemas.openxmlformats.org/drawingml/2006/picture">
                  <pic:pic>
                    <pic:nvPicPr>
                      <pic:cNvPr id="0" name="image7.png"/>
                      <pic:cNvPicPr preferRelativeResize="0"/>
                    </pic:nvPicPr>
                    <pic:blipFill>
                      <a:blip r:embed="rId2"/>
                      <a:srcRect/>
                      <a:stretch>
                        <a:fillRect/>
                      </a:stretch>
                    </pic:blipFill>
                    <pic:spPr>
                      <a:xfrm>
                        <a:off x="0" y="0"/>
                        <a:ext cx="12700" cy="572135"/>
                      </a:xfrm>
                      <a:prstGeom prst="rect"/>
                      <a:ln/>
                    </pic:spPr>
                  </pic:pic>
                </a:graphicData>
              </a:graphic>
            </wp:anchor>
          </w:drawing>
        </mc:Fallback>
      </mc:AlternateContent>
    </w:r>
    <w:r w:rsidDel="00000000" w:rsidR="00000000" w:rsidRPr="00000000">
      <w:drawing>
        <wp:anchor allowOverlap="1" behindDoc="1" distB="0" distT="0" distL="0" distR="0" hidden="0" layoutInCell="1" locked="0" relativeHeight="0" simplePos="0">
          <wp:simplePos x="0" y="0"/>
          <wp:positionH relativeFrom="column">
            <wp:posOffset>996950</wp:posOffset>
          </wp:positionH>
          <wp:positionV relativeFrom="paragraph">
            <wp:posOffset>123190</wp:posOffset>
          </wp:positionV>
          <wp:extent cx="2045335" cy="356235"/>
          <wp:effectExtent b="0" l="0" r="0" t="0"/>
          <wp:wrapNone/>
          <wp:docPr id="6" name="image2.png"/>
          <a:graphic>
            <a:graphicData uri="http://schemas.openxmlformats.org/drawingml/2006/picture">
              <pic:pic>
                <pic:nvPicPr>
                  <pic:cNvPr id="0" name="image2.png"/>
                  <pic:cNvPicPr preferRelativeResize="0"/>
                </pic:nvPicPr>
                <pic:blipFill>
                  <a:blip r:embed="rId3"/>
                  <a:srcRect b="-23" l="-4" r="-4" t="-24"/>
                  <a:stretch>
                    <a:fillRect/>
                  </a:stretch>
                </pic:blipFill>
                <pic:spPr>
                  <a:xfrm>
                    <a:off x="0" y="0"/>
                    <a:ext cx="2045335" cy="356235"/>
                  </a:xfrm>
                  <a:prstGeom prst="rect"/>
                  <a:ln/>
                </pic:spPr>
              </pic:pic>
            </a:graphicData>
          </a:graphic>
        </wp:anchor>
      </w:drawing>
    </w:r>
  </w:p>
  <w:p w:rsidR="00000000" w:rsidDel="00000000" w:rsidP="00000000" w:rsidRDefault="00000000" w:rsidRPr="00000000" w14:paraId="0000016E">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36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36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0">
    <w:pPr>
      <w:widowControl w:val="1"/>
      <w:pBdr>
        <w:bottom w:color="000000" w:space="1" w:sz="12" w:val="single"/>
      </w:pBdr>
      <w:spacing w:after="100" w:before="100" w:lineRule="auto"/>
      <w:ind w:right="360"/>
      <w:jc w:val="both"/>
      <w:rPr>
        <w:rFonts w:ascii="Liberation Serif" w:cs="Liberation Serif" w:eastAsia="Liberation Serif" w:hAnsi="Liberation Serif"/>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3418522</wp:posOffset>
              </wp:positionH>
              <wp:positionV relativeFrom="paragraph">
                <wp:posOffset>229033</wp:posOffset>
              </wp:positionV>
              <wp:extent cx="2908935" cy="780707"/>
              <wp:effectExtent b="0" l="0" r="0" t="0"/>
              <wp:wrapSquare wrapText="bothSides" distB="0" distT="0" distL="0" distR="0"/>
              <wp:docPr id="3" name=""/>
              <a:graphic>
                <a:graphicData uri="http://schemas.microsoft.com/office/word/2010/wordprocessingShape">
                  <wps:wsp>
                    <wps:cNvSpPr/>
                    <wps:cNvPr id="3" name="Shape 3"/>
                    <wps:spPr>
                      <a:xfrm>
                        <a:off x="3896640" y="3394260"/>
                        <a:ext cx="2898720" cy="77148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6"/>
                              <w:vertAlign w:val="baseline"/>
                            </w:rPr>
                            <w:t xml:space="preserve">SECRETARIA DE SAÚDE - Seção de Engenharia de Segurança e Medicina do Trabalho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16"/>
                              <w:vertAlign w:val="baseline"/>
                            </w:rPr>
                            <w:t xml:space="preserve">Avenida Marquês de São Vicente, 235 – Bloco B – 1º andar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16"/>
                              <w:vertAlign w:val="baseline"/>
                            </w:rPr>
                            <w:t xml:space="preserve">São Paulo-SP CEP: 01139-001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16"/>
                              <w:vertAlign w:val="baseline"/>
                            </w:rPr>
                            <w:t xml:space="preserve">Telefone: (11) 3150-2000 - Ramais: 9732/9733</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txbxContent>
                    </wps:txbx>
                    <wps:bodyPr anchorCtr="0" anchor="t" bIns="46425" lIns="92150" spcFirstLastPara="1" rIns="92150" wrap="square" tIns="46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3418522</wp:posOffset>
              </wp:positionH>
              <wp:positionV relativeFrom="paragraph">
                <wp:posOffset>229033</wp:posOffset>
              </wp:positionV>
              <wp:extent cx="2908935" cy="780707"/>
              <wp:effectExtent b="0" l="0" r="0" t="0"/>
              <wp:wrapSquare wrapText="bothSides" distB="0" distT="0" distL="0" distR="0"/>
              <wp:docPr id="3" name="image6.png"/>
              <a:graphic>
                <a:graphicData uri="http://schemas.openxmlformats.org/drawingml/2006/picture">
                  <pic:pic>
                    <pic:nvPicPr>
                      <pic:cNvPr id="0" name="image6.png"/>
                      <pic:cNvPicPr preferRelativeResize="0"/>
                    </pic:nvPicPr>
                    <pic:blipFill>
                      <a:blip r:embed="rId1"/>
                      <a:srcRect/>
                      <a:stretch>
                        <a:fillRect/>
                      </a:stretch>
                    </pic:blipFill>
                    <pic:spPr>
                      <a:xfrm>
                        <a:off x="0" y="0"/>
                        <a:ext cx="2908935" cy="780707"/>
                      </a:xfrm>
                      <a:prstGeom prst="rect"/>
                      <a:ln/>
                    </pic:spPr>
                  </pic:pic>
                </a:graphicData>
              </a:graphic>
            </wp:anchor>
          </w:drawing>
        </mc:Fallback>
      </mc:AlternateContent>
    </w:r>
  </w:p>
  <w:p w:rsidR="00000000" w:rsidDel="00000000" w:rsidP="00000000" w:rsidRDefault="00000000" w:rsidRPr="00000000" w14:paraId="00000171">
    <w:pPr>
      <w:widowControl w:val="1"/>
      <w:spacing w:after="100" w:before="100" w:lineRule="auto"/>
      <w:ind w:right="360"/>
      <w:jc w:val="both"/>
      <w:rPr>
        <w:rFonts w:ascii="Liberation Serif" w:cs="Liberation Serif" w:eastAsia="Liberation Serif" w:hAnsi="Liberation Serif"/>
      </w:rPr>
    </w:pPr>
    <w:r w:rsidDel="00000000" w:rsidR="00000000" w:rsidRPr="00000000">
      <w:rPr>
        <w:rFonts w:ascii="Liberation Serif" w:cs="Liberation Serif" w:eastAsia="Liberation Serif" w:hAnsi="Liberation Serif"/>
        <w:rtl w:val="0"/>
      </w:rPr>
      <w:tab/>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3459600</wp:posOffset>
              </wp:positionH>
              <wp:positionV relativeFrom="paragraph">
                <wp:posOffset>0</wp:posOffset>
              </wp:positionV>
              <wp:extent cx="14214" cy="614775"/>
              <wp:effectExtent b="0" l="0" r="0" t="0"/>
              <wp:wrapSquare wrapText="bothSides" distB="0" distT="0" distL="0" distR="0"/>
              <wp:docPr id="1" name=""/>
              <a:graphic>
                <a:graphicData uri="http://schemas.microsoft.com/office/word/2010/wordprocessingShape">
                  <wps:wsp>
                    <wps:cNvSpPr/>
                    <wps:cNvPr id="2" name="Shape 2"/>
                    <wps:spPr>
                      <a:xfrm>
                        <a:off x="5343840" y="3418740"/>
                        <a:ext cx="4320" cy="722520"/>
                      </a:xfrm>
                      <a:custGeom>
                        <a:rect b="b" l="l" r="r" t="t"/>
                        <a:pathLst>
                          <a:path extrusionOk="0" h="21600" w="21600">
                            <a:moveTo>
                              <a:pt x="0" y="0"/>
                            </a:moveTo>
                            <a:lnTo>
                              <a:pt x="21600" y="21600"/>
                            </a:lnTo>
                          </a:path>
                        </a:pathLst>
                      </a:custGeom>
                      <a:noFill/>
                      <a:ln cap="flat"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3459600</wp:posOffset>
              </wp:positionH>
              <wp:positionV relativeFrom="paragraph">
                <wp:posOffset>0</wp:posOffset>
              </wp:positionV>
              <wp:extent cx="14214" cy="614775"/>
              <wp:effectExtent b="0" l="0" r="0" t="0"/>
              <wp:wrapSquare wrapText="bothSides" distB="0" distT="0" distL="0" distR="0"/>
              <wp:docPr id="1"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14214" cy="614775"/>
                      </a:xfrm>
                      <a:prstGeom prst="rect"/>
                      <a:ln/>
                    </pic:spPr>
                  </pic:pic>
                </a:graphicData>
              </a:graphic>
            </wp:anchor>
          </w:drawing>
        </mc:Fallback>
      </mc:AlternateContent>
    </w:r>
    <w:r w:rsidDel="00000000" w:rsidR="00000000" w:rsidRPr="00000000">
      <w:drawing>
        <wp:anchor allowOverlap="1" behindDoc="0" distB="0" distT="0" distL="0" distR="0" hidden="0" layoutInCell="1" locked="0" relativeHeight="0" simplePos="0">
          <wp:simplePos x="0" y="0"/>
          <wp:positionH relativeFrom="column">
            <wp:posOffset>997200</wp:posOffset>
          </wp:positionH>
          <wp:positionV relativeFrom="paragraph">
            <wp:posOffset>129600</wp:posOffset>
          </wp:positionV>
          <wp:extent cx="2045335" cy="356235"/>
          <wp:effectExtent b="0" l="0" r="0" t="0"/>
          <wp:wrapSquare wrapText="bothSides" distB="0" distT="0" distL="0" distR="0"/>
          <wp:docPr id="8" name="image1.png"/>
          <a:graphic>
            <a:graphicData uri="http://schemas.openxmlformats.org/drawingml/2006/picture">
              <pic:pic>
                <pic:nvPicPr>
                  <pic:cNvPr id="0" name="image1.png"/>
                  <pic:cNvPicPr preferRelativeResize="0"/>
                </pic:nvPicPr>
                <pic:blipFill>
                  <a:blip r:embed="rId3"/>
                  <a:srcRect b="-21" l="-3" r="-3" t="-21"/>
                  <a:stretch>
                    <a:fillRect/>
                  </a:stretch>
                </pic:blipFill>
                <pic:spPr>
                  <a:xfrm>
                    <a:off x="0" y="0"/>
                    <a:ext cx="2045335" cy="356235"/>
                  </a:xfrm>
                  <a:prstGeom prst="rect"/>
                  <a:ln/>
                </pic:spPr>
              </pic:pic>
            </a:graphicData>
          </a:graphic>
        </wp:anchor>
      </w:drawing>
    </w:r>
  </w:p>
  <w:p w:rsidR="00000000" w:rsidDel="00000000" w:rsidP="00000000" w:rsidRDefault="00000000" w:rsidRPr="00000000" w14:paraId="00000172">
    <w:pPr>
      <w:widowControl w:val="1"/>
      <w:spacing w:after="100" w:before="100" w:lineRule="auto"/>
      <w:ind w:right="360"/>
      <w:jc w:val="both"/>
      <w:rPr>
        <w:rFonts w:ascii="Arial" w:cs="Arial" w:eastAsia="Arial" w:hAnsi="Arial"/>
        <w:b w:val="1"/>
      </w:rPr>
    </w:pPr>
    <w:r w:rsidDel="00000000" w:rsidR="00000000" w:rsidRPr="00000000">
      <w:rPr>
        <w:rFonts w:ascii="Arial" w:cs="Arial" w:eastAsia="Arial" w:hAnsi="Arial"/>
        <w:sz w:val="18"/>
        <w:szCs w:val="18"/>
      </w:rPr>
      <w:fldChar w:fldCharType="begin"/>
      <w:instrText xml:space="preserve">PAGE</w:instrText>
      <w:fldChar w:fldCharType="separate"/>
      <w:fldChar w:fldCharType="end"/>
    </w:r>
    <w:r w:rsidDel="00000000" w:rsidR="00000000" w:rsidRPr="00000000">
      <w:rPr>
        <w:rFonts w:ascii="Liberation Serif" w:cs="Liberation Serif" w:eastAsia="Liberation Serif" w:hAnsi="Liberation Serif"/>
        <w:rtl w:val="0"/>
      </w:rPr>
      <w:tab/>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A">
    <w:pPr>
      <w:tabs>
        <w:tab w:val="left" w:pos="0"/>
      </w:tabs>
      <w:ind w:left="-180" w:right="0" w:firstLine="0"/>
      <w:jc w:val="center"/>
      <w:rPr>
        <w:rFonts w:ascii="Arial" w:cs="Arial" w:eastAsia="Arial" w:hAnsi="Arial"/>
        <w:sz w:val="18"/>
        <w:szCs w:val="18"/>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2678430</wp:posOffset>
          </wp:positionH>
          <wp:positionV relativeFrom="paragraph">
            <wp:posOffset>24130</wp:posOffset>
          </wp:positionV>
          <wp:extent cx="666750" cy="671830"/>
          <wp:effectExtent b="0" l="0" r="0" t="0"/>
          <wp:wrapNone/>
          <wp:docPr id="7" name="image3.png"/>
          <a:graphic>
            <a:graphicData uri="http://schemas.openxmlformats.org/drawingml/2006/picture">
              <pic:pic>
                <pic:nvPicPr>
                  <pic:cNvPr id="0" name="image3.png"/>
                  <pic:cNvPicPr preferRelativeResize="0"/>
                </pic:nvPicPr>
                <pic:blipFill>
                  <a:blip r:embed="rId1"/>
                  <a:srcRect b="-6" l="-8" r="-8" t="-7"/>
                  <a:stretch>
                    <a:fillRect/>
                  </a:stretch>
                </pic:blipFill>
                <pic:spPr>
                  <a:xfrm>
                    <a:off x="0" y="0"/>
                    <a:ext cx="666750" cy="671830"/>
                  </a:xfrm>
                  <a:prstGeom prst="rect"/>
                  <a:ln/>
                </pic:spPr>
              </pic:pic>
            </a:graphicData>
          </a:graphic>
        </wp:anchor>
      </w:drawing>
    </w:r>
  </w:p>
  <w:p w:rsidR="00000000" w:rsidDel="00000000" w:rsidP="00000000" w:rsidRDefault="00000000" w:rsidRPr="00000000" w14:paraId="0000015B">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5C">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5D">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5E">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5F">
    <w:pPr>
      <w:tabs>
        <w:tab w:val="left" w:pos="0"/>
      </w:tabs>
      <w:ind w:left="-180" w:right="0" w:firstLine="0"/>
      <w:jc w:val="center"/>
      <w:rPr>
        <w:rFonts w:ascii="Arial" w:cs="Arial" w:eastAsia="Arial" w:hAnsi="Arial"/>
        <w:sz w:val="14"/>
        <w:szCs w:val="14"/>
      </w:rPr>
    </w:pPr>
    <w:r w:rsidDel="00000000" w:rsidR="00000000" w:rsidRPr="00000000">
      <w:rPr>
        <w:rtl w:val="0"/>
      </w:rPr>
    </w:r>
  </w:p>
  <w:p w:rsidR="00000000" w:rsidDel="00000000" w:rsidP="00000000" w:rsidRDefault="00000000" w:rsidRPr="00000000" w14:paraId="00000160">
    <w:pPr>
      <w:tabs>
        <w:tab w:val="left" w:pos="0"/>
      </w:tabs>
      <w:ind w:left="-180" w:right="0" w:firstLine="0"/>
      <w:jc w:val="center"/>
      <w:rPr>
        <w:rFonts w:ascii="Arial" w:cs="Arial" w:eastAsia="Arial" w:hAnsi="Arial"/>
        <w:b w:val="0"/>
        <w:sz w:val="18"/>
        <w:szCs w:val="18"/>
      </w:rPr>
    </w:pPr>
    <w:r w:rsidDel="00000000" w:rsidR="00000000" w:rsidRPr="00000000">
      <w:rPr>
        <w:rFonts w:ascii="Arial" w:cs="Arial" w:eastAsia="Arial" w:hAnsi="Arial"/>
        <w:b w:val="0"/>
        <w:sz w:val="18"/>
        <w:szCs w:val="18"/>
        <w:rtl w:val="0"/>
      </w:rPr>
      <w:t xml:space="preserve">PODER JUDICIÁRIO</w:t>
    </w:r>
  </w:p>
  <w:p w:rsidR="00000000" w:rsidDel="00000000" w:rsidP="00000000" w:rsidRDefault="00000000" w:rsidRPr="00000000" w14:paraId="00000161">
    <w:pPr>
      <w:tabs>
        <w:tab w:val="left" w:pos="0"/>
      </w:tabs>
      <w:ind w:left="-180" w:right="0" w:firstLine="0"/>
      <w:jc w:val="center"/>
      <w:rPr>
        <w:rFonts w:ascii="Arial" w:cs="Arial" w:eastAsia="Arial" w:hAnsi="Arial"/>
        <w:b w:val="0"/>
        <w:sz w:val="18"/>
        <w:szCs w:val="18"/>
      </w:rPr>
    </w:pPr>
    <w:r w:rsidDel="00000000" w:rsidR="00000000" w:rsidRPr="00000000">
      <w:rPr>
        <w:rFonts w:ascii="Arial" w:cs="Arial" w:eastAsia="Arial" w:hAnsi="Arial"/>
        <w:b w:val="0"/>
        <w:sz w:val="18"/>
        <w:szCs w:val="18"/>
        <w:rtl w:val="0"/>
      </w:rPr>
      <w:t xml:space="preserve">JUSTIÇA DO TRABALHO</w:t>
    </w:r>
  </w:p>
  <w:p w:rsidR="00000000" w:rsidDel="00000000" w:rsidP="00000000" w:rsidRDefault="00000000" w:rsidRPr="00000000" w14:paraId="00000162">
    <w:pPr>
      <w:tabs>
        <w:tab w:val="left" w:pos="0"/>
      </w:tabs>
      <w:ind w:left="-180" w:right="0" w:firstLine="0"/>
      <w:jc w:val="center"/>
      <w:rPr>
        <w:rFonts w:ascii="Arial" w:cs="Arial" w:eastAsia="Arial" w:hAnsi="Arial"/>
        <w:b w:val="1"/>
        <w:smallCaps w:val="1"/>
        <w:sz w:val="18"/>
        <w:szCs w:val="18"/>
      </w:rPr>
    </w:pPr>
    <w:r w:rsidDel="00000000" w:rsidR="00000000" w:rsidRPr="00000000">
      <w:rPr>
        <w:rFonts w:ascii="Arial" w:cs="Arial" w:eastAsia="Arial" w:hAnsi="Arial"/>
        <w:b w:val="1"/>
        <w:smallCaps w:val="1"/>
        <w:sz w:val="18"/>
        <w:szCs w:val="18"/>
        <w:rtl w:val="0"/>
      </w:rPr>
      <w:t xml:space="preserve">TRIBUNAL REGIONAL DO TRABALHO DA 2ª REGIÃO</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3">
    <w:pPr>
      <w:tabs>
        <w:tab w:val="left" w:pos="0"/>
      </w:tabs>
      <w:ind w:left="-180" w:right="0" w:firstLine="0"/>
      <w:jc w:val="center"/>
      <w:rPr>
        <w:rFonts w:ascii="Arial" w:cs="Arial" w:eastAsia="Arial" w:hAnsi="Arial"/>
        <w:sz w:val="18"/>
        <w:szCs w:val="18"/>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2678430</wp:posOffset>
          </wp:positionH>
          <wp:positionV relativeFrom="paragraph">
            <wp:posOffset>24130</wp:posOffset>
          </wp:positionV>
          <wp:extent cx="666750" cy="671830"/>
          <wp:effectExtent b="0" l="0" r="0" t="0"/>
          <wp:wrapNone/>
          <wp:docPr id="5" name="image3.png"/>
          <a:graphic>
            <a:graphicData uri="http://schemas.openxmlformats.org/drawingml/2006/picture">
              <pic:pic>
                <pic:nvPicPr>
                  <pic:cNvPr id="0" name="image3.png"/>
                  <pic:cNvPicPr preferRelativeResize="0"/>
                </pic:nvPicPr>
                <pic:blipFill>
                  <a:blip r:embed="rId1"/>
                  <a:srcRect b="-6" l="-8" r="-8" t="-7"/>
                  <a:stretch>
                    <a:fillRect/>
                  </a:stretch>
                </pic:blipFill>
                <pic:spPr>
                  <a:xfrm>
                    <a:off x="0" y="0"/>
                    <a:ext cx="666750" cy="671830"/>
                  </a:xfrm>
                  <a:prstGeom prst="rect"/>
                  <a:ln/>
                </pic:spPr>
              </pic:pic>
            </a:graphicData>
          </a:graphic>
        </wp:anchor>
      </w:drawing>
    </w:r>
  </w:p>
  <w:p w:rsidR="00000000" w:rsidDel="00000000" w:rsidP="00000000" w:rsidRDefault="00000000" w:rsidRPr="00000000" w14:paraId="00000164">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65">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66">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67">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68">
    <w:pPr>
      <w:tabs>
        <w:tab w:val="left" w:pos="0"/>
      </w:tabs>
      <w:ind w:left="-180" w:right="0" w:firstLine="0"/>
      <w:jc w:val="center"/>
      <w:rPr>
        <w:rFonts w:ascii="Arial" w:cs="Arial" w:eastAsia="Arial" w:hAnsi="Arial"/>
        <w:sz w:val="14"/>
        <w:szCs w:val="14"/>
      </w:rPr>
    </w:pPr>
    <w:r w:rsidDel="00000000" w:rsidR="00000000" w:rsidRPr="00000000">
      <w:rPr>
        <w:rtl w:val="0"/>
      </w:rPr>
    </w:r>
  </w:p>
  <w:p w:rsidR="00000000" w:rsidDel="00000000" w:rsidP="00000000" w:rsidRDefault="00000000" w:rsidRPr="00000000" w14:paraId="00000169">
    <w:pPr>
      <w:tabs>
        <w:tab w:val="left" w:pos="0"/>
      </w:tabs>
      <w:ind w:left="-180" w:right="0" w:firstLine="0"/>
      <w:jc w:val="center"/>
      <w:rPr>
        <w:rFonts w:ascii="Arial" w:cs="Arial" w:eastAsia="Arial" w:hAnsi="Arial"/>
        <w:b w:val="0"/>
        <w:sz w:val="18"/>
        <w:szCs w:val="18"/>
      </w:rPr>
    </w:pPr>
    <w:r w:rsidDel="00000000" w:rsidR="00000000" w:rsidRPr="00000000">
      <w:rPr>
        <w:rFonts w:ascii="Arial" w:cs="Arial" w:eastAsia="Arial" w:hAnsi="Arial"/>
        <w:b w:val="0"/>
        <w:sz w:val="18"/>
        <w:szCs w:val="18"/>
        <w:rtl w:val="0"/>
      </w:rPr>
      <w:t xml:space="preserve">PODER JUDICIÁRIO</w:t>
    </w:r>
  </w:p>
  <w:p w:rsidR="00000000" w:rsidDel="00000000" w:rsidP="00000000" w:rsidRDefault="00000000" w:rsidRPr="00000000" w14:paraId="0000016A">
    <w:pPr>
      <w:tabs>
        <w:tab w:val="left" w:pos="0"/>
      </w:tabs>
      <w:ind w:left="-180" w:right="0" w:firstLine="0"/>
      <w:jc w:val="center"/>
      <w:rPr>
        <w:rFonts w:ascii="Arial" w:cs="Arial" w:eastAsia="Arial" w:hAnsi="Arial"/>
        <w:b w:val="0"/>
        <w:sz w:val="18"/>
        <w:szCs w:val="18"/>
      </w:rPr>
    </w:pPr>
    <w:r w:rsidDel="00000000" w:rsidR="00000000" w:rsidRPr="00000000">
      <w:rPr>
        <w:rFonts w:ascii="Arial" w:cs="Arial" w:eastAsia="Arial" w:hAnsi="Arial"/>
        <w:b w:val="0"/>
        <w:sz w:val="18"/>
        <w:szCs w:val="18"/>
        <w:rtl w:val="0"/>
      </w:rPr>
      <w:t xml:space="preserve">JUSTIÇA DO TRABALHO</w:t>
    </w:r>
  </w:p>
  <w:p w:rsidR="00000000" w:rsidDel="00000000" w:rsidP="00000000" w:rsidRDefault="00000000" w:rsidRPr="00000000" w14:paraId="0000016B">
    <w:pPr>
      <w:tabs>
        <w:tab w:val="left" w:pos="0"/>
      </w:tabs>
      <w:ind w:left="-180" w:right="0" w:firstLine="0"/>
      <w:jc w:val="center"/>
      <w:rPr>
        <w:rFonts w:ascii="Arial" w:cs="Arial" w:eastAsia="Arial" w:hAnsi="Arial"/>
        <w:b w:val="1"/>
        <w:smallCaps w:val="1"/>
        <w:sz w:val="18"/>
        <w:szCs w:val="18"/>
      </w:rPr>
    </w:pPr>
    <w:r w:rsidDel="00000000" w:rsidR="00000000" w:rsidRPr="00000000">
      <w:rPr>
        <w:rFonts w:ascii="Arial" w:cs="Arial" w:eastAsia="Arial" w:hAnsi="Arial"/>
        <w:b w:val="1"/>
        <w:smallCaps w:val="1"/>
        <w:sz w:val="18"/>
        <w:szCs w:val="18"/>
        <w:rtl w:val="0"/>
      </w:rPr>
      <w:t xml:space="preserve">TRIBUNAL REGIONAL DO TRABALHO DA 2ª REGIÃO</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lvl>
    <w:lvl w:ilvl="1">
      <w:start w:val="1"/>
      <w:numFmt w:val="bullet"/>
      <w:lvlText w:val="◦"/>
      <w:lvlJc w:val="left"/>
      <w:pPr>
        <w:ind w:left="1080" w:hanging="360"/>
      </w:pPr>
      <w:rPr/>
    </w:lvl>
    <w:lvl w:ilvl="2">
      <w:start w:val="1"/>
      <w:numFmt w:val="bullet"/>
      <w:lvlText w:val="▪"/>
      <w:lvlJc w:val="left"/>
      <w:pPr>
        <w:ind w:left="1440" w:hanging="360"/>
      </w:pPr>
      <w:rPr/>
    </w:lvl>
    <w:lvl w:ilvl="3">
      <w:start w:val="1"/>
      <w:numFmt w:val="bullet"/>
      <w:lvlText w:val=""/>
      <w:lvlJc w:val="left"/>
      <w:pPr>
        <w:ind w:left="1800" w:hanging="360"/>
      </w:pPr>
      <w:rPr>
        <w:color w:val="000000"/>
        <w:sz w:val="22"/>
        <w:szCs w:val="22"/>
        <w:highlight w:val="yellow"/>
        <w:vertAlign w:val="baseline"/>
      </w:rPr>
    </w:lvl>
    <w:lvl w:ilvl="4">
      <w:start w:val="1"/>
      <w:numFmt w:val="bullet"/>
      <w:lvlText w:val="◦"/>
      <w:lvlJc w:val="left"/>
      <w:pPr>
        <w:ind w:left="2160" w:hanging="360"/>
      </w:pPr>
      <w:rPr/>
    </w:lvl>
    <w:lvl w:ilvl="5">
      <w:start w:val="1"/>
      <w:numFmt w:val="bullet"/>
      <w:lvlText w:val="▪"/>
      <w:lvlJc w:val="left"/>
      <w:pPr>
        <w:ind w:left="2520" w:hanging="360"/>
      </w:pPr>
      <w:rPr/>
    </w:lvl>
    <w:lvl w:ilvl="6">
      <w:start w:val="1"/>
      <w:numFmt w:val="bullet"/>
      <w:lvlText w:val=""/>
      <w:lvlJc w:val="left"/>
      <w:pPr>
        <w:ind w:left="2880" w:hanging="360"/>
      </w:pPr>
      <w:rPr>
        <w:color w:val="000000"/>
        <w:sz w:val="22"/>
        <w:szCs w:val="22"/>
        <w:highlight w:val="yellow"/>
        <w:vertAlign w:val="baseline"/>
      </w:rPr>
    </w:lvl>
    <w:lvl w:ilvl="7">
      <w:start w:val="1"/>
      <w:numFmt w:val="bullet"/>
      <w:lvlText w:val="◦"/>
      <w:lvlJc w:val="left"/>
      <w:pPr>
        <w:ind w:left="3240" w:hanging="360"/>
      </w:pPr>
      <w:rPr/>
    </w:lvl>
    <w:lvl w:ilvl="8">
      <w:start w:val="1"/>
      <w:numFmt w:val="bullet"/>
      <w:lvlText w:val="▪"/>
      <w:lvlJc w:val="left"/>
      <w:pPr>
        <w:ind w:left="3600" w:hanging="360"/>
      </w:pPr>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 ●.%2."/>
      <w:lvlJc w:val="left"/>
      <w:pPr>
        <w:ind w:left="1080" w:hanging="360"/>
      </w:pPr>
      <w:rPr/>
    </w:lvl>
    <w:lvl w:ilvl="2">
      <w:start w:val="1"/>
      <w:numFmt w:val="lowerLetter"/>
      <w:lvlText w:val=" %3)"/>
      <w:lvlJc w:val="left"/>
      <w:pPr>
        <w:ind w:left="1440" w:hanging="360"/>
      </w:pPr>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decimal"/>
      <w:lvlText w:val=""/>
      <w:lvlJc w:val="left"/>
      <w:pPr>
        <w:ind w:left="432" w:hanging="432"/>
      </w:pPr>
      <w:rPr/>
    </w:lvl>
    <w:lvl w:ilvl="1">
      <w:start w:val="1"/>
      <w:numFmt w:val="decimal"/>
      <w:lvlText w:val=""/>
      <w:lvlJc w:val="left"/>
      <w:pPr>
        <w:ind w:left="576" w:hanging="576"/>
      </w:pPr>
      <w:rPr/>
    </w:lvl>
    <w:lvl w:ilvl="2">
      <w:start w:val="1"/>
      <w:numFmt w:val="decimal"/>
      <w:lvlText w:val=""/>
      <w:lvlJc w:val="left"/>
      <w:pPr>
        <w:ind w:left="720" w:hanging="720"/>
      </w:pPr>
      <w:rPr/>
    </w:lvl>
    <w:lvl w:ilvl="3">
      <w:start w:val="1"/>
      <w:numFmt w:val="decimal"/>
      <w:lvlText w:val=""/>
      <w:lvlJc w:val="left"/>
      <w:pPr>
        <w:ind w:left="864" w:hanging="864"/>
      </w:pPr>
      <w:rPr/>
    </w:lvl>
    <w:lvl w:ilvl="4">
      <w:start w:val="1"/>
      <w:numFmt w:val="decimal"/>
      <w:lvlText w:val=""/>
      <w:lvlJc w:val="left"/>
      <w:pPr>
        <w:ind w:left="1008" w:hanging="1008"/>
      </w:pPr>
      <w:rPr/>
    </w:lvl>
    <w:lvl w:ilvl="5">
      <w:start w:val="1"/>
      <w:numFmt w:val="decimal"/>
      <w:lvlText w:val=""/>
      <w:lvlJc w:val="left"/>
      <w:pPr>
        <w:ind w:left="1152" w:hanging="1152"/>
      </w:pPr>
      <w:rPr/>
    </w:lvl>
    <w:lvl w:ilvl="6">
      <w:start w:val="1"/>
      <w:numFmt w:val="decimal"/>
      <w:lvlText w:val=""/>
      <w:lvlJc w:val="left"/>
      <w:pPr>
        <w:ind w:left="1296" w:hanging="1296"/>
      </w:pPr>
      <w:rPr/>
    </w:lvl>
    <w:lvl w:ilvl="7">
      <w:start w:val="1"/>
      <w:numFmt w:val="decimal"/>
      <w:lvlText w:val=""/>
      <w:lvlJc w:val="left"/>
      <w:pPr>
        <w:ind w:left="1440" w:hanging="1440"/>
      </w:pPr>
      <w:rPr/>
    </w:lvl>
    <w:lvl w:ilvl="8">
      <w:start w:val="1"/>
      <w:numFmt w:val="decimal"/>
      <w:lvlText w:val=""/>
      <w:lvlJc w:val="left"/>
      <w:pPr>
        <w:ind w:left="1584" w:hanging="1584"/>
      </w:pPr>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BR"/>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19" w:before="0" w:lineRule="auto"/>
      <w:ind w:left="432" w:hanging="432"/>
    </w:pPr>
    <w:rPr>
      <w:rFonts w:ascii="Arial" w:cs="Arial" w:eastAsia="Arial" w:hAnsi="Arial"/>
      <w:b w:val="1"/>
      <w:sz w:val="24"/>
      <w:szCs w:val="24"/>
    </w:rPr>
  </w:style>
  <w:style w:type="paragraph" w:styleId="Heading2">
    <w:name w:val="heading 2"/>
    <w:basedOn w:val="Normal"/>
    <w:next w:val="Normal"/>
    <w:pPr>
      <w:keepNext w:val="1"/>
      <w:spacing w:after="119" w:before="0" w:lineRule="auto"/>
      <w:ind w:left="576" w:hanging="576"/>
    </w:pPr>
    <w:rPr>
      <w:rFonts w:ascii="Arial" w:cs="Arial" w:eastAsia="Arial" w:hAnsi="Arial"/>
      <w:b w:val="1"/>
      <w:sz w:val="24"/>
      <w:szCs w:val="24"/>
    </w:rPr>
  </w:style>
  <w:style w:type="paragraph" w:styleId="Heading3">
    <w:name w:val="heading 3"/>
    <w:basedOn w:val="Normal"/>
    <w:next w:val="Normal"/>
    <w:pPr>
      <w:keepNext w:val="1"/>
      <w:spacing w:after="119" w:before="0" w:lineRule="auto"/>
      <w:ind w:left="720" w:hanging="720"/>
    </w:pPr>
    <w:rPr>
      <w:rFonts w:ascii="Arial" w:cs="Arial" w:eastAsia="Arial" w:hAnsi="Arial"/>
      <w:b w:val="1"/>
      <w:sz w:val="24"/>
      <w:szCs w:val="24"/>
    </w:rPr>
  </w:style>
  <w:style w:type="paragraph" w:styleId="Heading4">
    <w:name w:val="heading 4"/>
    <w:basedOn w:val="Normal"/>
    <w:next w:val="Normal"/>
    <w:pPr>
      <w:keepNext w:val="1"/>
      <w:spacing w:after="120" w:before="120" w:lineRule="auto"/>
    </w:pPr>
    <w:rPr>
      <w:rFonts w:ascii="Liberation Sans" w:cs="Liberation Sans" w:eastAsia="Liberation Sans" w:hAnsi="Liberation Sans"/>
      <w:b w:val="1"/>
      <w:i w:val="1"/>
      <w:sz w:val="27"/>
      <w:szCs w:val="27"/>
    </w:rPr>
  </w:style>
  <w:style w:type="paragraph" w:styleId="Heading5">
    <w:name w:val="heading 5"/>
    <w:basedOn w:val="Normal"/>
    <w:next w:val="Normal"/>
    <w:pPr>
      <w:keepNext w:val="1"/>
      <w:spacing w:after="60" w:before="120" w:lineRule="auto"/>
    </w:pPr>
    <w:rPr>
      <w:rFonts w:ascii="Liberation Sans" w:cs="Liberation Sans" w:eastAsia="Liberation Sans" w:hAnsi="Liberation Sans"/>
      <w:b w:val="1"/>
      <w:sz w:val="24"/>
      <w:szCs w:val="24"/>
    </w:rPr>
  </w:style>
  <w:style w:type="paragraph" w:styleId="Heading6">
    <w:name w:val="heading 6"/>
    <w:basedOn w:val="Normal"/>
    <w:next w:val="Normal"/>
    <w:pPr>
      <w:keepNext w:val="1"/>
      <w:spacing w:after="60" w:before="60" w:lineRule="auto"/>
    </w:pPr>
    <w:rPr>
      <w:rFonts w:ascii="Liberation Sans" w:cs="Liberation Sans" w:eastAsia="Liberation Sans" w:hAnsi="Liberation Sans"/>
      <w:b w:val="1"/>
      <w:i w:val="1"/>
      <w:sz w:val="24"/>
      <w:szCs w:val="24"/>
    </w:rPr>
  </w:style>
  <w:style w:type="paragraph" w:styleId="Title">
    <w:name w:val="Title"/>
    <w:basedOn w:val="Normal"/>
    <w:next w:val="Normal"/>
    <w:pPr>
      <w:keepNext w:val="1"/>
      <w:spacing w:after="120" w:before="240" w:lineRule="auto"/>
      <w:jc w:val="center"/>
    </w:pPr>
    <w:rPr>
      <w:rFonts w:ascii="Liberation Sans" w:cs="Liberation Sans" w:eastAsia="Liberation Sans" w:hAnsi="Liberation Sans"/>
      <w:b w:val="1"/>
      <w:sz w:val="56"/>
      <w:szCs w:val="56"/>
    </w:rPr>
  </w:style>
  <w:style w:type="paragraph" w:styleId="Subtitle">
    <w:name w:val="Subtitle"/>
    <w:basedOn w:val="Normal"/>
    <w:next w:val="Normal"/>
    <w:pPr>
      <w:keepNext w:val="1"/>
      <w:spacing w:after="120" w:before="240" w:lineRule="auto"/>
      <w:jc w:val="center"/>
    </w:pPr>
    <w:rPr>
      <w:rFonts w:ascii="Arial" w:cs="Arial" w:eastAsia="Arial" w:hAnsi="Arial"/>
      <w:i w:val="1"/>
      <w:sz w:val="28"/>
      <w:szCs w:val="28"/>
    </w:rPr>
  </w:style>
  <w:style w:type="table" w:styleId="Table1">
    <w:basedOn w:val="TableNormal"/>
    <w:tblPr>
      <w:tblStyleRowBandSize w:val="1"/>
      <w:tblStyleColBandSize w:val="1"/>
      <w:tblCellMar>
        <w:top w:w="55.0" w:type="dxa"/>
        <w:left w:w="40.0" w:type="dxa"/>
        <w:bottom w:w="55.0" w:type="dxa"/>
        <w:right w:w="55.0" w:type="dxa"/>
      </w:tblCellMar>
    </w:tblPr>
  </w:style>
  <w:style w:type="table" w:styleId="Table2">
    <w:basedOn w:val="TableNormal"/>
    <w:tblPr>
      <w:tblStyleRowBandSize w:val="1"/>
      <w:tblStyleColBandSize w:val="1"/>
      <w:tblCellMar>
        <w:top w:w="55.0" w:type="dxa"/>
        <w:left w:w="50.0" w:type="dxa"/>
        <w:bottom w:w="55.0" w:type="dxa"/>
        <w:right w:w="55.0" w:type="dxa"/>
      </w:tblCellMar>
    </w:tblPr>
  </w:style>
  <w:style w:type="table" w:styleId="Table3">
    <w:basedOn w:val="TableNormal"/>
    <w:tblPr>
      <w:tblStyleRowBandSize w:val="1"/>
      <w:tblStyleColBandSize w:val="1"/>
      <w:tblCellMar>
        <w:top w:w="55.0" w:type="dxa"/>
        <w:left w:w="50.0" w:type="dxa"/>
        <w:bottom w:w="55.0" w:type="dxa"/>
        <w:right w:w="55.0" w:type="dxa"/>
      </w:tblCellMar>
    </w:tblPr>
  </w:style>
  <w:style w:type="table" w:styleId="Table4">
    <w:basedOn w:val="TableNormal"/>
    <w:tblPr>
      <w:tblStyleRowBandSize w:val="1"/>
      <w:tblStyleColBandSize w:val="1"/>
      <w:tblCellMar>
        <w:top w:w="57.0" w:type="dxa"/>
        <w:left w:w="42.0" w:type="dxa"/>
        <w:bottom w:w="57.0" w:type="dxa"/>
        <w:right w:w="57.0" w:type="dxa"/>
      </w:tblCellMar>
    </w:tblPr>
  </w:style>
  <w:style w:type="table" w:styleId="Table5">
    <w:basedOn w:val="TableNormal"/>
    <w:tblPr>
      <w:tblStyleRowBandSize w:val="1"/>
      <w:tblStyleColBandSize w:val="1"/>
      <w:tblCellMar>
        <w:top w:w="57.0" w:type="dxa"/>
        <w:left w:w="42.0" w:type="dxa"/>
        <w:bottom w:w="57.0" w:type="dxa"/>
        <w:right w:w="57.0" w:type="dxa"/>
      </w:tblCellMar>
    </w:tblPr>
  </w:style>
  <w:style w:type="table" w:styleId="Table6">
    <w:basedOn w:val="TableNormal"/>
    <w:tblPr>
      <w:tblStyleRowBandSize w:val="1"/>
      <w:tblStyleColBandSize w:val="1"/>
      <w:tblCellMar>
        <w:top w:w="57.0" w:type="dxa"/>
        <w:left w:w="42.0" w:type="dxa"/>
        <w:bottom w:w="57.0" w:type="dxa"/>
        <w:right w:w="57.0" w:type="dxa"/>
      </w:tblCellMar>
    </w:tblPr>
  </w:style>
  <w:style w:type="table" w:styleId="Table7">
    <w:basedOn w:val="TableNormal"/>
    <w:tblPr>
      <w:tblStyleRowBandSize w:val="1"/>
      <w:tblStyleColBandSize w:val="1"/>
      <w:tblCellMar>
        <w:top w:w="57.0" w:type="dxa"/>
        <w:left w:w="42.0" w:type="dxa"/>
        <w:bottom w:w="57.0" w:type="dxa"/>
        <w:right w:w="57.0" w:type="dxa"/>
      </w:tblCellMar>
    </w:tblPr>
  </w:style>
  <w:style w:type="table" w:styleId="Table8">
    <w:basedOn w:val="TableNormal"/>
    <w:tblPr>
      <w:tblStyleRowBandSize w:val="1"/>
      <w:tblStyleColBandSize w:val="1"/>
      <w:tblCellMar>
        <w:top w:w="55.0" w:type="dxa"/>
        <w:left w:w="54.0" w:type="dxa"/>
        <w:bottom w:w="55.0" w:type="dxa"/>
        <w:right w:w="55.0" w:type="dxa"/>
      </w:tblCellMar>
    </w:tblPr>
  </w:style>
  <w:style w:type="table" w:styleId="Table9">
    <w:basedOn w:val="TableNormal"/>
    <w:tblPr>
      <w:tblStyleRowBandSize w:val="1"/>
      <w:tblStyleColBandSize w:val="1"/>
      <w:tblCellMar>
        <w:top w:w="170.0" w:type="dxa"/>
        <w:left w:w="155.0" w:type="dxa"/>
        <w:bottom w:w="170.0" w:type="dxa"/>
        <w:right w:w="1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s://www.vacinaja.sp.gov.br/" TargetMode="External"/><Relationship Id="rId7" Type="http://schemas.openxmlformats.org/officeDocument/2006/relationships/header" Target="header2.xm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7.png"/><Relationship Id="rId3"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 Id="rId2" Type="http://schemas.openxmlformats.org/officeDocument/2006/relationships/image" Target="media/image4.png"/><Relationship Id="rId3"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